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jc w:val="center"/>
        <w:rPr>
          <w:rFonts w:ascii="方正小标宋简体" w:hAnsi="仿宋" w:eastAsia="方正小标宋简体" w:cs="仿宋"/>
          <w:sz w:val="36"/>
          <w:szCs w:val="36"/>
        </w:rPr>
      </w:pPr>
      <w:bookmarkStart w:id="0" w:name="_GoBack"/>
      <w:r>
        <w:rPr>
          <w:rFonts w:hint="eastAsia" w:ascii="方正小标宋简体" w:hAnsi="仿宋" w:eastAsia="方正小标宋简体" w:cs="仿宋"/>
          <w:sz w:val="36"/>
          <w:szCs w:val="36"/>
        </w:rPr>
        <w:t>黄陂区2024年餐饮服务单位食品安全“红黑榜”</w:t>
      </w:r>
    </w:p>
    <w:bookmarkEnd w:id="0"/>
    <w:p>
      <w:pPr>
        <w:widowControl/>
        <w:jc w:val="center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（第二期）</w:t>
      </w:r>
    </w:p>
    <w:p>
      <w:pPr>
        <w:widowControl/>
        <w:ind w:firstLine="640" w:firstLineChars="200"/>
        <w:jc w:val="left"/>
        <w:rPr>
          <w:rFonts w:ascii="仿宋" w:hAnsi="仿宋" w:eastAsia="仿宋" w:cs="仿宋"/>
          <w:kern w:val="0"/>
          <w:sz w:val="32"/>
          <w:szCs w:val="32"/>
          <w:lang w:bidi="ar"/>
        </w:rPr>
      </w:pPr>
      <w:r>
        <w:rPr>
          <w:rFonts w:hint="eastAsia" w:ascii="仿宋" w:hAnsi="仿宋" w:eastAsia="仿宋" w:cs="仿宋"/>
          <w:sz w:val="32"/>
          <w:szCs w:val="32"/>
        </w:rPr>
        <w:t>为进一步压实餐饮服务经营者食品安全主体责任，提高广大消费者用餐安全，加强社会监督效能，引导餐饮行业自律，近日，黄陂区市场监督管理局</w:t>
      </w:r>
      <w:r>
        <w:rPr>
          <w:rFonts w:hint="eastAsia" w:ascii="仿宋" w:hAnsi="仿宋" w:eastAsia="仿宋" w:cs="仿宋"/>
          <w:kern w:val="0"/>
          <w:sz w:val="32"/>
          <w:szCs w:val="32"/>
          <w:lang w:bidi="ar"/>
        </w:rPr>
        <w:t>按照《湖北省餐饮质量安全提升“百千万”行动》统一部署，组织开展了“随机查餐厅”活动。根据现场检查情况，现公布2024年第二期黄陂区餐饮服务单位食品安全“</w:t>
      </w:r>
      <w:r>
        <w:rPr>
          <w:rStyle w:val="8"/>
          <w:rFonts w:hint="eastAsia" w:ascii="仿宋" w:hAnsi="仿宋" w:eastAsia="仿宋" w:cs="仿宋"/>
          <w:b w:val="0"/>
          <w:kern w:val="0"/>
          <w:sz w:val="32"/>
          <w:szCs w:val="32"/>
          <w:lang w:bidi="ar"/>
        </w:rPr>
        <w:t>红黑</w:t>
      </w:r>
      <w:r>
        <w:rPr>
          <w:rFonts w:hint="eastAsia" w:ascii="仿宋" w:hAnsi="仿宋" w:eastAsia="仿宋" w:cs="仿宋"/>
          <w:kern w:val="0"/>
          <w:sz w:val="32"/>
          <w:szCs w:val="32"/>
          <w:lang w:bidi="ar"/>
        </w:rPr>
        <w:t>榜”（以下排名不分先后）。</w:t>
      </w:r>
    </w:p>
    <w:p>
      <w:pPr>
        <w:widowControl/>
        <w:tabs>
          <w:tab w:val="left" w:pos="3291"/>
        </w:tabs>
        <w:ind w:firstLine="640" w:firstLineChars="200"/>
        <w:jc w:val="left"/>
        <w:rPr>
          <w:rFonts w:ascii="黑体" w:hAnsi="黑体" w:eastAsia="黑体" w:cs="仿宋"/>
          <w:kern w:val="0"/>
          <w:sz w:val="32"/>
          <w:szCs w:val="32"/>
          <w:lang w:bidi="ar"/>
        </w:rPr>
      </w:pPr>
      <w:r>
        <w:rPr>
          <w:rFonts w:hint="eastAsia" w:ascii="黑体" w:hAnsi="黑体" w:eastAsia="黑体" w:cs="仿宋"/>
          <w:kern w:val="0"/>
          <w:sz w:val="32"/>
          <w:szCs w:val="32"/>
          <w:lang w:bidi="ar"/>
        </w:rPr>
        <w:t>一、</w:t>
      </w:r>
      <w:r>
        <w:rPr>
          <w:rFonts w:hint="eastAsia" w:ascii="黑体" w:hAnsi="黑体" w:eastAsia="黑体" w:cs="仿宋"/>
          <w:b/>
          <w:bCs/>
          <w:kern w:val="0"/>
          <w:sz w:val="32"/>
          <w:szCs w:val="32"/>
          <w:lang w:bidi="ar"/>
        </w:rPr>
        <w:t>红 榜</w:t>
      </w:r>
    </w:p>
    <w:p>
      <w:pPr>
        <w:widowControl/>
        <w:tabs>
          <w:tab w:val="left" w:pos="3291"/>
        </w:tabs>
        <w:ind w:firstLine="643" w:firstLineChars="200"/>
        <w:jc w:val="left"/>
        <w:rPr>
          <w:rFonts w:ascii="仿宋" w:hAnsi="仿宋" w:eastAsia="仿宋" w:cs="仿宋"/>
          <w:b/>
          <w:sz w:val="32"/>
          <w:szCs w:val="32"/>
        </w:rPr>
      </w:pPr>
      <w:r>
        <w:rPr>
          <w:rFonts w:hint="eastAsia" w:ascii="仿宋" w:hAnsi="仿宋" w:eastAsia="仿宋" w:cs="仿宋"/>
          <w:b/>
          <w:snapToGrid w:val="0"/>
          <w:kern w:val="0"/>
          <w:sz w:val="32"/>
          <w:szCs w:val="32"/>
        </w:rPr>
        <w:t>（一）</w:t>
      </w:r>
      <w:r>
        <w:rPr>
          <w:rFonts w:hint="eastAsia" w:ascii="仿宋" w:hAnsi="仿宋" w:eastAsia="仿宋" w:cs="仿宋"/>
          <w:b/>
          <w:sz w:val="32"/>
          <w:szCs w:val="32"/>
        </w:rPr>
        <w:t>上海棒约翰餐饮管理有限公司奥特莱斯分店</w:t>
      </w:r>
    </w:p>
    <w:p>
      <w:pPr>
        <w:widowControl/>
        <w:tabs>
          <w:tab w:val="left" w:pos="831"/>
        </w:tabs>
        <w:spacing w:line="560" w:lineRule="exact"/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 xml:space="preserve">    经营地址：武汉市黄陂区盘龙城经济开发区盘龙大道51号F01、F02层</w:t>
      </w:r>
    </w:p>
    <w:p>
      <w:pPr>
        <w:ind w:firstLine="640" w:firstLineChars="200"/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上榜理由：该店整体后厨卫生条件良好，工作人员持有效健康证明上岗，厨房操作间照明度高、墙面光亮、地面干净无污渍。</w:t>
      </w:r>
    </w:p>
    <w:p>
      <w:pPr>
        <w:jc w:val="left"/>
        <w:rPr>
          <w:rFonts w:ascii="仿宋" w:hAnsi="仿宋" w:eastAsia="仿宋" w:cs="仿宋"/>
          <w:sz w:val="32"/>
          <w:szCs w:val="32"/>
          <w:shd w:val="clear" w:color="auto" w:fill="FFFFFF"/>
        </w:rPr>
      </w:pPr>
      <w:r>
        <w:rPr>
          <w:rFonts w:hint="eastAsia" w:ascii="仿宋" w:hAnsi="仿宋" w:eastAsia="仿宋" w:cs="仿宋"/>
          <w:sz w:val="32"/>
          <w:szCs w:val="32"/>
          <w:shd w:val="clear" w:color="auto" w:fill="FFFFFF"/>
        </w:rPr>
        <w:drawing>
          <wp:inline distT="0" distB="0" distL="114300" distR="114300">
            <wp:extent cx="5143500" cy="6083935"/>
            <wp:effectExtent l="0" t="0" r="0" b="0"/>
            <wp:docPr id="26" name="图片 26" descr="e1a3f6a12a616224032ae864938e29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e1a3f6a12a616224032ae864938e29d0"/>
                    <pic:cNvPicPr>
                      <a:picLocks noChangeAspect="1"/>
                    </pic:cNvPicPr>
                  </pic:nvPicPr>
                  <pic:blipFill>
                    <a:blip r:embed="rId4"/>
                    <a:srcRect b="20158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6083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仿宋" w:hAnsi="仿宋" w:eastAsia="仿宋" w:cs="仿宋"/>
          <w:sz w:val="32"/>
          <w:szCs w:val="32"/>
          <w:shd w:val="clear" w:color="auto" w:fill="FFFFFF"/>
        </w:rPr>
      </w:pPr>
      <w:r>
        <w:rPr>
          <w:rFonts w:hint="eastAsia" w:ascii="仿宋" w:hAnsi="仿宋" w:eastAsia="仿宋" w:cs="仿宋"/>
          <w:sz w:val="32"/>
          <w:szCs w:val="32"/>
          <w:shd w:val="clear" w:color="auto" w:fill="FFFFFF"/>
        </w:rPr>
        <w:drawing>
          <wp:inline distT="0" distB="0" distL="114300" distR="114300">
            <wp:extent cx="5265420" cy="4389120"/>
            <wp:effectExtent l="0" t="0" r="11430" b="11430"/>
            <wp:docPr id="29" name="图片 29" descr="52a502decadcad33363486746f14bc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52a502decadcad33363486746f14bc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438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仿宋" w:hAnsi="仿宋" w:eastAsia="仿宋" w:cs="仿宋"/>
          <w:sz w:val="32"/>
          <w:szCs w:val="32"/>
          <w:shd w:val="clear" w:color="auto" w:fill="FFFFFF"/>
        </w:rPr>
      </w:pPr>
      <w:r>
        <w:rPr>
          <w:rFonts w:hint="eastAsia" w:ascii="仿宋" w:hAnsi="仿宋" w:eastAsia="仿宋" w:cs="仿宋"/>
          <w:sz w:val="32"/>
          <w:szCs w:val="32"/>
          <w:shd w:val="clear" w:color="auto" w:fill="FFFFFF"/>
        </w:rPr>
        <w:drawing>
          <wp:inline distT="0" distB="0" distL="114300" distR="114300">
            <wp:extent cx="1830070" cy="3978910"/>
            <wp:effectExtent l="0" t="0" r="17780" b="2540"/>
            <wp:docPr id="27" name="图片 27" descr="747cf7c2b2e5d9d70c55709c1e5c5d3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747cf7c2b2e5d9d70c55709c1e5c5d3c"/>
                    <pic:cNvPicPr>
                      <a:picLocks noChangeAspect="1"/>
                    </pic:cNvPicPr>
                  </pic:nvPicPr>
                  <pic:blipFill>
                    <a:blip r:embed="rId6"/>
                    <a:srcRect r="58430"/>
                    <a:stretch>
                      <a:fillRect/>
                    </a:stretch>
                  </pic:blipFill>
                  <pic:spPr>
                    <a:xfrm>
                      <a:off x="0" y="0"/>
                      <a:ext cx="1830070" cy="3978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2"/>
          <w:szCs w:val="32"/>
          <w:shd w:val="clear" w:color="auto" w:fill="FFFFFF"/>
        </w:rPr>
        <w:drawing>
          <wp:inline distT="0" distB="0" distL="114300" distR="114300">
            <wp:extent cx="3278505" cy="3981450"/>
            <wp:effectExtent l="0" t="0" r="17145" b="0"/>
            <wp:docPr id="28" name="图片 28" descr="259df02b014c2e68a7d04d610b7c141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259df02b014c2e68a7d04d610b7c141c"/>
                    <pic:cNvPicPr>
                      <a:picLocks noChangeAspect="1"/>
                    </pic:cNvPicPr>
                  </pic:nvPicPr>
                  <pic:blipFill>
                    <a:blip r:embed="rId7"/>
                    <a:srcRect l="49506"/>
                    <a:stretch>
                      <a:fillRect/>
                    </a:stretch>
                  </pic:blipFill>
                  <pic:spPr>
                    <a:xfrm>
                      <a:off x="0" y="0"/>
                      <a:ext cx="3278505" cy="398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3" w:firstLineChars="200"/>
        <w:rPr>
          <w:rFonts w:ascii="仿宋" w:hAnsi="仿宋" w:eastAsia="仿宋" w:cs="仿宋"/>
          <w:b/>
          <w:sz w:val="32"/>
          <w:szCs w:val="32"/>
          <w:shd w:val="clear" w:color="auto" w:fill="FFFFFF"/>
        </w:rPr>
      </w:pPr>
      <w:r>
        <w:rPr>
          <w:rFonts w:hint="eastAsia" w:ascii="仿宋" w:hAnsi="仿宋" w:eastAsia="仿宋" w:cs="仿宋"/>
          <w:b/>
          <w:sz w:val="32"/>
          <w:szCs w:val="32"/>
        </w:rPr>
        <w:t>（二）武汉市聚鑫荣餐饮服务有限公司</w:t>
      </w:r>
    </w:p>
    <w:p>
      <w:pPr>
        <w:ind w:firstLine="640" w:firstLineChars="200"/>
        <w:jc w:val="left"/>
        <w:rPr>
          <w:rFonts w:ascii="仿宋" w:hAnsi="仿宋" w:eastAsia="仿宋" w:cs="仿宋"/>
          <w:sz w:val="32"/>
          <w:szCs w:val="32"/>
          <w:shd w:val="clear" w:color="auto" w:fill="FFFFFF"/>
        </w:rPr>
      </w:pPr>
      <w:r>
        <w:rPr>
          <w:rFonts w:hint="eastAsia" w:ascii="仿宋" w:hAnsi="仿宋" w:eastAsia="仿宋" w:cs="仿宋"/>
          <w:sz w:val="32"/>
          <w:szCs w:val="32"/>
        </w:rPr>
        <w:t>经营地址：武汉市黄陂区盘龙城经济开发区汉口北大道以南、岱黄公路以西天纵城北区C2商业天纵广场02层016、017商铺</w:t>
      </w:r>
    </w:p>
    <w:p>
      <w:pPr>
        <w:ind w:firstLine="640" w:firstLineChars="200"/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上榜理由：该店经营场所干净卫生环境干净整洁，后厨卫生条件良好。</w:t>
      </w:r>
    </w:p>
    <w:p>
      <w:pPr>
        <w:jc w:val="left"/>
        <w:rPr>
          <w:rFonts w:ascii="仿宋" w:hAnsi="仿宋" w:eastAsia="仿宋" w:cs="仿宋"/>
          <w:sz w:val="24"/>
          <w:shd w:val="clear" w:color="auto" w:fill="FFFFFF"/>
        </w:rPr>
      </w:pPr>
    </w:p>
    <w:p>
      <w:pPr>
        <w:jc w:val="left"/>
        <w:rPr>
          <w:rFonts w:ascii="仿宋" w:hAnsi="仿宋" w:eastAsia="仿宋" w:cs="仿宋"/>
          <w:sz w:val="24"/>
          <w:shd w:val="clear" w:color="auto" w:fill="FFFFFF"/>
        </w:rPr>
      </w:pPr>
      <w:r>
        <w:rPr>
          <w:rFonts w:hint="eastAsia" w:ascii="仿宋" w:hAnsi="仿宋" w:eastAsia="仿宋" w:cs="仿宋"/>
          <w:sz w:val="24"/>
          <w:shd w:val="clear" w:color="auto" w:fill="FFFFFF"/>
        </w:rPr>
        <w:drawing>
          <wp:inline distT="0" distB="0" distL="114300" distR="114300">
            <wp:extent cx="5266690" cy="6066790"/>
            <wp:effectExtent l="0" t="0" r="10160" b="10160"/>
            <wp:docPr id="8" name="图片 8" descr="QQ图片202410290939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QQ图片2024102909391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6066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仿宋" w:hAnsi="仿宋" w:eastAsia="仿宋" w:cs="仿宋"/>
          <w:sz w:val="24"/>
          <w:shd w:val="clear" w:color="auto" w:fill="FFFFFF"/>
        </w:rPr>
      </w:pPr>
    </w:p>
    <w:p>
      <w:pPr>
        <w:jc w:val="left"/>
        <w:rPr>
          <w:rFonts w:ascii="仿宋" w:hAnsi="仿宋" w:eastAsia="仿宋" w:cs="仿宋"/>
          <w:sz w:val="24"/>
          <w:shd w:val="clear" w:color="auto" w:fill="FFFFFF"/>
        </w:rPr>
      </w:pPr>
      <w:r>
        <w:rPr>
          <w:rFonts w:hint="eastAsia" w:ascii="仿宋" w:hAnsi="仿宋" w:eastAsia="仿宋" w:cs="仿宋"/>
          <w:sz w:val="24"/>
          <w:shd w:val="clear" w:color="auto" w:fill="FFFFFF"/>
        </w:rPr>
        <w:drawing>
          <wp:inline distT="0" distB="0" distL="114300" distR="114300">
            <wp:extent cx="5197475" cy="4822190"/>
            <wp:effectExtent l="0" t="0" r="3175" b="16510"/>
            <wp:docPr id="20" name="图片 20" descr="QQ图片202410290939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QQ图片2024102909393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97475" cy="4822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仿宋" w:hAnsi="仿宋" w:eastAsia="仿宋" w:cs="仿宋"/>
          <w:sz w:val="24"/>
          <w:shd w:val="clear" w:color="auto" w:fill="FFFFFF"/>
        </w:rPr>
      </w:pPr>
      <w:r>
        <w:rPr>
          <w:rFonts w:hint="eastAsia" w:ascii="仿宋" w:hAnsi="仿宋" w:eastAsia="仿宋" w:cs="仿宋"/>
          <w:sz w:val="24"/>
          <w:shd w:val="clear" w:color="auto" w:fill="FFFFFF"/>
        </w:rPr>
        <w:drawing>
          <wp:inline distT="0" distB="0" distL="114300" distR="114300">
            <wp:extent cx="5196840" cy="3267710"/>
            <wp:effectExtent l="0" t="0" r="3810" b="8890"/>
            <wp:docPr id="25" name="图片 25" descr="QQ图片202410290939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QQ图片2024102909394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96840" cy="3267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仿宋" w:hAnsi="仿宋" w:eastAsia="仿宋" w:cs="仿宋"/>
          <w:sz w:val="24"/>
          <w:shd w:val="clear" w:color="auto" w:fill="FFFFFF"/>
        </w:rPr>
      </w:pPr>
    </w:p>
    <w:p>
      <w:pPr>
        <w:ind w:firstLine="643" w:firstLineChars="200"/>
        <w:jc w:val="left"/>
        <w:rPr>
          <w:rFonts w:ascii="仿宋" w:hAnsi="仿宋" w:eastAsia="仿宋" w:cs="仿宋"/>
          <w:b/>
          <w:sz w:val="32"/>
          <w:szCs w:val="32"/>
        </w:rPr>
      </w:pPr>
      <w:r>
        <w:rPr>
          <w:rFonts w:hint="eastAsia" w:ascii="仿宋" w:hAnsi="仿宋" w:eastAsia="仿宋" w:cs="仿宋"/>
          <w:b/>
          <w:sz w:val="32"/>
          <w:szCs w:val="32"/>
        </w:rPr>
        <w:t>（三）武汉竹鲡小院餐饮管理有限公司</w:t>
      </w:r>
    </w:p>
    <w:p>
      <w:pPr>
        <w:ind w:firstLine="640" w:firstLineChars="200"/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经营地址：武汉市黄陂区盘龙城经济开发区巨龙大道147号2层2间</w:t>
      </w:r>
    </w:p>
    <w:p>
      <w:pPr>
        <w:ind w:firstLine="640" w:firstLineChars="200"/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上榜理由：该店经营场所用餐环境整洁舒适; 后厨干净整洁, “三防”设施完善;原材料摆放有序,食材储存规范。</w:t>
      </w:r>
    </w:p>
    <w:p>
      <w:pPr>
        <w:jc w:val="left"/>
        <w:rPr>
          <w:rFonts w:ascii="仿宋" w:hAnsi="仿宋" w:eastAsia="仿宋" w:cs="仿宋"/>
          <w:sz w:val="24"/>
          <w:shd w:val="clear" w:color="auto" w:fill="FFFFFF"/>
        </w:rPr>
      </w:pPr>
      <w:r>
        <w:rPr>
          <w:rFonts w:hint="eastAsia" w:ascii="仿宋" w:hAnsi="仿宋" w:eastAsia="仿宋" w:cs="仿宋"/>
          <w:sz w:val="24"/>
          <w:shd w:val="clear" w:color="auto" w:fill="FFFFFF"/>
        </w:rPr>
        <w:drawing>
          <wp:inline distT="0" distB="0" distL="114300" distR="114300">
            <wp:extent cx="5181600" cy="6848475"/>
            <wp:effectExtent l="0" t="0" r="0" b="9525"/>
            <wp:docPr id="33" name="图片 33" descr="微信截图_20241104095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微信截图_2024110409502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684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仿宋" w:hAnsi="仿宋" w:eastAsia="仿宋" w:cs="仿宋"/>
          <w:sz w:val="24"/>
          <w:shd w:val="clear" w:color="auto" w:fill="FFFFFF"/>
        </w:rPr>
      </w:pPr>
    </w:p>
    <w:p>
      <w:pPr>
        <w:jc w:val="left"/>
        <w:rPr>
          <w:rFonts w:ascii="仿宋" w:hAnsi="仿宋" w:eastAsia="仿宋" w:cs="仿宋"/>
          <w:sz w:val="24"/>
          <w:shd w:val="clear" w:color="auto" w:fill="FFFFFF"/>
        </w:rPr>
      </w:pPr>
      <w:r>
        <w:rPr>
          <w:rFonts w:hint="eastAsia" w:ascii="仿宋" w:hAnsi="仿宋" w:eastAsia="仿宋" w:cs="仿宋"/>
          <w:sz w:val="24"/>
          <w:shd w:val="clear" w:color="auto" w:fill="FFFFFF"/>
        </w:rPr>
        <w:drawing>
          <wp:inline distT="0" distB="0" distL="114300" distR="114300">
            <wp:extent cx="5272405" cy="3954145"/>
            <wp:effectExtent l="0" t="0" r="4445" b="8255"/>
            <wp:docPr id="31" name="图片 31" descr="aa3a8aa8fde8ddc1726b1b6b56ef80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aa3a8aa8fde8ddc1726b1b6b56ef80aa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仿宋" w:hAnsi="仿宋" w:eastAsia="仿宋" w:cs="仿宋"/>
          <w:sz w:val="24"/>
          <w:shd w:val="clear" w:color="auto" w:fill="FFFFFF"/>
        </w:rPr>
      </w:pPr>
      <w:r>
        <w:rPr>
          <w:rFonts w:hint="eastAsia" w:ascii="仿宋" w:hAnsi="仿宋" w:eastAsia="仿宋" w:cs="仿宋"/>
          <w:sz w:val="24"/>
          <w:shd w:val="clear" w:color="auto" w:fill="FFFFFF"/>
        </w:rPr>
        <w:drawing>
          <wp:inline distT="0" distB="0" distL="114300" distR="114300">
            <wp:extent cx="5261610" cy="3945890"/>
            <wp:effectExtent l="0" t="0" r="15240" b="16510"/>
            <wp:docPr id="32" name="图片 32" descr="b71ea681fe6a7b31552f9f9c5f766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b71ea681fe6a7b31552f9f9c5f76643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945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3" w:firstLineChars="200"/>
        <w:rPr>
          <w:rFonts w:ascii="黑体" w:hAnsi="黑体" w:eastAsia="黑体" w:cs="仿宋"/>
          <w:b/>
          <w:bCs/>
          <w:sz w:val="32"/>
          <w:szCs w:val="32"/>
        </w:rPr>
      </w:pPr>
      <w:r>
        <w:rPr>
          <w:rFonts w:hint="eastAsia" w:ascii="黑体" w:hAnsi="黑体" w:eastAsia="黑体" w:cs="仿宋"/>
          <w:b/>
          <w:bCs/>
          <w:sz w:val="32"/>
          <w:szCs w:val="32"/>
        </w:rPr>
        <w:t>二、黑榜</w:t>
      </w:r>
    </w:p>
    <w:p>
      <w:pPr>
        <w:ind w:firstLine="643" w:firstLineChars="200"/>
        <w:rPr>
          <w:rFonts w:ascii="仿宋" w:hAnsi="仿宋" w:eastAsia="仿宋" w:cs="仿宋"/>
          <w:b/>
          <w:sz w:val="32"/>
          <w:szCs w:val="32"/>
        </w:rPr>
      </w:pPr>
      <w:r>
        <w:rPr>
          <w:rFonts w:hint="eastAsia" w:ascii="仿宋" w:hAnsi="仿宋" w:eastAsia="仿宋" w:cs="仿宋"/>
          <w:b/>
          <w:sz w:val="32"/>
          <w:szCs w:val="32"/>
        </w:rPr>
        <w:t>（一）武汉市黄陂区蔡店友尚火锅餐饮店</w:t>
      </w:r>
    </w:p>
    <w:p>
      <w:pPr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经营地址：武汉市黄陂区蔡店乡方湾村</w:t>
      </w:r>
    </w:p>
    <w:p>
      <w:pPr>
        <w:ind w:firstLine="640" w:firstLineChars="200"/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上榜理由：该店后厨卫生环境差，物品摆放杂乱，餐厨废弃物未按规定存放清理。</w:t>
      </w:r>
    </w:p>
    <w:p>
      <w:pPr>
        <w:jc w:val="left"/>
        <w:rPr>
          <w:rFonts w:ascii="仿宋" w:hAnsi="仿宋" w:eastAsia="仿宋" w:cs="仿宋"/>
          <w:sz w:val="32"/>
          <w:szCs w:val="32"/>
          <w:shd w:val="clear" w:color="auto" w:fill="FFFFFF"/>
        </w:rPr>
      </w:pPr>
      <w:r>
        <w:rPr>
          <w:rFonts w:hint="eastAsia" w:ascii="仿宋" w:hAnsi="仿宋" w:eastAsia="仿宋" w:cs="仿宋"/>
          <w:sz w:val="32"/>
          <w:szCs w:val="32"/>
          <w:shd w:val="clear" w:color="auto" w:fill="FFFFFF"/>
        </w:rPr>
        <w:drawing>
          <wp:inline distT="0" distB="0" distL="114300" distR="114300">
            <wp:extent cx="4991100" cy="3382010"/>
            <wp:effectExtent l="0" t="0" r="0" b="8890"/>
            <wp:docPr id="16" name="图片 16" descr="宋慧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宋慧1"/>
                    <pic:cNvPicPr>
                      <a:picLocks noChangeAspect="1"/>
                    </pic:cNvPicPr>
                  </pic:nvPicPr>
                  <pic:blipFill>
                    <a:blip r:embed="rId14"/>
                    <a:srcRect r="33317"/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3382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仿宋" w:hAnsi="仿宋" w:eastAsia="仿宋" w:cs="仿宋"/>
          <w:sz w:val="32"/>
          <w:szCs w:val="32"/>
          <w:shd w:val="clear" w:color="auto" w:fill="FFFFFF"/>
        </w:rPr>
      </w:pPr>
      <w:r>
        <w:rPr>
          <w:rFonts w:hint="eastAsia" w:ascii="仿宋" w:hAnsi="仿宋" w:eastAsia="仿宋" w:cs="仿宋"/>
          <w:sz w:val="32"/>
          <w:szCs w:val="32"/>
          <w:shd w:val="clear" w:color="auto" w:fill="FFFFFF"/>
        </w:rPr>
        <w:drawing>
          <wp:inline distT="0" distB="0" distL="114300" distR="114300">
            <wp:extent cx="4981575" cy="3437890"/>
            <wp:effectExtent l="0" t="0" r="9525" b="10160"/>
            <wp:docPr id="17" name="图片 17" descr="宋慧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宋慧2"/>
                    <pic:cNvPicPr>
                      <a:picLocks noChangeAspect="1"/>
                    </pic:cNvPicPr>
                  </pic:nvPicPr>
                  <pic:blipFill>
                    <a:blip r:embed="rId15"/>
                    <a:srcRect r="24589"/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3437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3" w:firstLineChars="200"/>
        <w:rPr>
          <w:rFonts w:ascii="仿宋" w:hAnsi="仿宋" w:eastAsia="仿宋" w:cs="仿宋"/>
          <w:b/>
          <w:sz w:val="32"/>
          <w:szCs w:val="32"/>
        </w:rPr>
      </w:pPr>
      <w:r>
        <w:rPr>
          <w:rFonts w:hint="eastAsia" w:ascii="仿宋" w:hAnsi="仿宋" w:eastAsia="仿宋" w:cs="仿宋"/>
          <w:b/>
          <w:sz w:val="32"/>
          <w:szCs w:val="32"/>
        </w:rPr>
        <w:t>（二）武汉市黄陂区姚家集旺斌热干面馆</w:t>
      </w:r>
    </w:p>
    <w:p>
      <w:pPr>
        <w:ind w:firstLine="640" w:firstLineChars="200"/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经营地址：武汉市黄陂区姚家集街姚集大道50号</w:t>
      </w:r>
    </w:p>
    <w:p>
      <w:pPr>
        <w:ind w:firstLine="640" w:firstLineChars="200"/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上榜理由：该店营业执照、小餐饮服务许可证未悬挂公示，“三防设施”未使用。</w:t>
      </w:r>
    </w:p>
    <w:p>
      <w:pPr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5265420" cy="2960370"/>
            <wp:effectExtent l="0" t="0" r="11430" b="11430"/>
            <wp:docPr id="21" name="图片 21" descr="微信图片_202410280945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微信图片_2024102809455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960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仿宋" w:hAnsi="仿宋" w:eastAsia="仿宋" w:cs="仿宋"/>
          <w:sz w:val="32"/>
          <w:szCs w:val="32"/>
        </w:rPr>
      </w:pPr>
    </w:p>
    <w:p>
      <w:pPr>
        <w:jc w:val="left"/>
        <w:rPr>
          <w:rFonts w:ascii="仿宋" w:hAnsi="仿宋" w:eastAsia="仿宋" w:cs="仿宋"/>
          <w:sz w:val="32"/>
          <w:szCs w:val="32"/>
        </w:rPr>
      </w:pPr>
    </w:p>
    <w:p>
      <w:pPr>
        <w:ind w:firstLine="643" w:firstLineChars="200"/>
        <w:rPr>
          <w:rFonts w:ascii="仿宋" w:hAnsi="仿宋" w:eastAsia="仿宋" w:cs="仿宋"/>
          <w:b/>
          <w:sz w:val="32"/>
          <w:szCs w:val="32"/>
        </w:rPr>
      </w:pPr>
      <w:r>
        <w:rPr>
          <w:rFonts w:hint="eastAsia" w:ascii="仿宋" w:hAnsi="仿宋" w:eastAsia="仿宋" w:cs="仿宋"/>
          <w:b/>
          <w:sz w:val="32"/>
          <w:szCs w:val="32"/>
        </w:rPr>
        <w:t>（三）武汉市黄陂区街北乡遇我家餐饮酒店</w:t>
      </w:r>
    </w:p>
    <w:p>
      <w:pPr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经营地址：武汉市黄陂区长轩岭短岭村董家湾1号</w:t>
      </w:r>
    </w:p>
    <w:p>
      <w:pPr>
        <w:ind w:firstLine="640" w:firstLineChars="200"/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上榜理由：该店“三防”设施不全，冰柜食材存放不规范。</w:t>
      </w:r>
    </w:p>
    <w:p>
      <w:pPr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5266690" cy="2962910"/>
            <wp:effectExtent l="0" t="0" r="10160" b="8890"/>
            <wp:docPr id="24" name="图片 24" descr="18557437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185574373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仿宋" w:hAnsi="仿宋" w:eastAsia="仿宋" w:cs="仿宋"/>
          <w:sz w:val="32"/>
          <w:szCs w:val="32"/>
        </w:rPr>
      </w:pPr>
    </w:p>
    <w:p>
      <w:pPr>
        <w:widowControl/>
        <w:ind w:firstLine="640" w:firstLineChars="200"/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kern w:val="0"/>
          <w:sz w:val="32"/>
          <w:szCs w:val="32"/>
          <w:lang w:bidi="ar"/>
        </w:rPr>
        <w:t>“红黑榜”名单实行动态管理，被列入“黑榜”的餐饮单位整改到位经验收达标后，可申请移出“黑榜”。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DejaVu Sans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方正黑体_GBK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2000609000000000000"/>
    <w:charset w:val="02"/>
    <w:family w:val="roman"/>
    <w:pitch w:val="default"/>
    <w:sig w:usb0="800000AF" w:usb1="4000204A" w:usb2="00000000" w:usb3="00000000" w:csb0="2000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黑体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仿宋">
    <w:altName w:val="方正仿宋_GBK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方正仿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小标宋简体">
    <w:panose1 w:val="02000000000000000000"/>
    <w:charset w:val="86"/>
    <w:family w:val="script"/>
    <w:pitch w:val="default"/>
    <w:sig w:usb0="A00002BF" w:usb1="184F6CFA" w:usb2="00000012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WRmMGUwYjUwYzgzMmNjNGM4ZWY5NmZiZTdjMDgyMGYifQ=="/>
  </w:docVars>
  <w:rsids>
    <w:rsidRoot w:val="00C53CC7"/>
    <w:rsid w:val="000F1824"/>
    <w:rsid w:val="001B117B"/>
    <w:rsid w:val="002179F0"/>
    <w:rsid w:val="002B2420"/>
    <w:rsid w:val="003120FF"/>
    <w:rsid w:val="003D585A"/>
    <w:rsid w:val="003E21C1"/>
    <w:rsid w:val="00484E3A"/>
    <w:rsid w:val="004C250B"/>
    <w:rsid w:val="0060075E"/>
    <w:rsid w:val="007E6210"/>
    <w:rsid w:val="00B86E6D"/>
    <w:rsid w:val="00BE60CF"/>
    <w:rsid w:val="00C13CF8"/>
    <w:rsid w:val="00C53CC7"/>
    <w:rsid w:val="00E238F8"/>
    <w:rsid w:val="00E43D06"/>
    <w:rsid w:val="00F97DC6"/>
    <w:rsid w:val="045A0102"/>
    <w:rsid w:val="04BF588C"/>
    <w:rsid w:val="04FE4606"/>
    <w:rsid w:val="051060E7"/>
    <w:rsid w:val="0530678A"/>
    <w:rsid w:val="0777244E"/>
    <w:rsid w:val="087150EF"/>
    <w:rsid w:val="0BA13F3D"/>
    <w:rsid w:val="0D211EE8"/>
    <w:rsid w:val="0F3550C8"/>
    <w:rsid w:val="0F735BF1"/>
    <w:rsid w:val="16B40FC8"/>
    <w:rsid w:val="20763995"/>
    <w:rsid w:val="211B2FCD"/>
    <w:rsid w:val="21F901D7"/>
    <w:rsid w:val="220B7F0B"/>
    <w:rsid w:val="23DE5230"/>
    <w:rsid w:val="25935964"/>
    <w:rsid w:val="263537A8"/>
    <w:rsid w:val="266C1BCB"/>
    <w:rsid w:val="27C60B5C"/>
    <w:rsid w:val="2B083239"/>
    <w:rsid w:val="2E514EF7"/>
    <w:rsid w:val="300A1801"/>
    <w:rsid w:val="30142680"/>
    <w:rsid w:val="3687363A"/>
    <w:rsid w:val="3CC01BC6"/>
    <w:rsid w:val="3FDB6D16"/>
    <w:rsid w:val="40F63E08"/>
    <w:rsid w:val="41344930"/>
    <w:rsid w:val="44906321"/>
    <w:rsid w:val="460F771A"/>
    <w:rsid w:val="4691012F"/>
    <w:rsid w:val="477C1D4C"/>
    <w:rsid w:val="48B30830"/>
    <w:rsid w:val="4CF67B6C"/>
    <w:rsid w:val="4DA60964"/>
    <w:rsid w:val="4DC95151"/>
    <w:rsid w:val="4E471A4D"/>
    <w:rsid w:val="4EA76741"/>
    <w:rsid w:val="4F974A08"/>
    <w:rsid w:val="51CC3074"/>
    <w:rsid w:val="521A722A"/>
    <w:rsid w:val="523A78CD"/>
    <w:rsid w:val="52796647"/>
    <w:rsid w:val="52E53CDC"/>
    <w:rsid w:val="53BD0AA8"/>
    <w:rsid w:val="55717AA9"/>
    <w:rsid w:val="5684380C"/>
    <w:rsid w:val="5A902780"/>
    <w:rsid w:val="5D3C6BEF"/>
    <w:rsid w:val="63422A85"/>
    <w:rsid w:val="66B141AA"/>
    <w:rsid w:val="6A885221"/>
    <w:rsid w:val="6BEF0E44"/>
    <w:rsid w:val="6C90660F"/>
    <w:rsid w:val="6E4E0530"/>
    <w:rsid w:val="722E2B52"/>
    <w:rsid w:val="73851E28"/>
    <w:rsid w:val="78280044"/>
    <w:rsid w:val="79DD6C0C"/>
    <w:rsid w:val="7B7B66DC"/>
    <w:rsid w:val="7D456FA2"/>
    <w:rsid w:val="7DDA79B6"/>
    <w:rsid w:val="7E461224"/>
    <w:rsid w:val="7F901CBD"/>
    <w:rsid w:val="FDEFA0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qFormat/>
    <w:uiPriority w:val="0"/>
    <w:rPr>
      <w:sz w:val="18"/>
      <w:szCs w:val="18"/>
    </w:rPr>
  </w:style>
  <w:style w:type="paragraph" w:styleId="3">
    <w:name w:val="footer"/>
    <w:basedOn w:val="1"/>
    <w:link w:val="13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2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8">
    <w:name w:val="Strong"/>
    <w:basedOn w:val="7"/>
    <w:qFormat/>
    <w:uiPriority w:val="0"/>
    <w:rPr>
      <w:b/>
    </w:rPr>
  </w:style>
  <w:style w:type="paragraph" w:customStyle="1" w:styleId="9">
    <w:name w:val="样式1"/>
    <w:basedOn w:val="1"/>
    <w:qFormat/>
    <w:uiPriority w:val="0"/>
    <w:pPr>
      <w:tabs>
        <w:tab w:val="left" w:pos="885"/>
      </w:tabs>
      <w:spacing w:line="560" w:lineRule="exact"/>
    </w:pPr>
    <w:rPr>
      <w:rFonts w:hint="eastAsia" w:ascii="黑体" w:hAnsi="黑体" w:eastAsia="仿宋" w:cs="黑体"/>
      <w:color w:val="1C1B10"/>
      <w:sz w:val="32"/>
      <w:szCs w:val="28"/>
    </w:rPr>
  </w:style>
  <w:style w:type="character" w:customStyle="1" w:styleId="10">
    <w:name w:val="批注框文本 Char"/>
    <w:basedOn w:val="7"/>
    <w:link w:val="2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paragraph" w:styleId="11">
    <w:name w:val="List Paragraph"/>
    <w:basedOn w:val="1"/>
    <w:unhideWhenUsed/>
    <w:qFormat/>
    <w:uiPriority w:val="99"/>
    <w:pPr>
      <w:ind w:firstLine="420" w:firstLineChars="200"/>
    </w:pPr>
  </w:style>
  <w:style w:type="character" w:customStyle="1" w:styleId="12">
    <w:name w:val="页眉 Char"/>
    <w:basedOn w:val="7"/>
    <w:link w:val="4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3">
    <w:name w:val="页脚 Char"/>
    <w:basedOn w:val="7"/>
    <w:link w:val="3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12</Pages>
  <Words>124</Words>
  <Characters>710</Characters>
  <Lines>5</Lines>
  <Paragraphs>1</Paragraphs>
  <TotalTime>3</TotalTime>
  <ScaleCrop>false</ScaleCrop>
  <LinksUpToDate>false</LinksUpToDate>
  <CharactersWithSpaces>833</CharactersWithSpaces>
  <Application>WPS Office_12.8.2.1113_F1E327BC-269C-435d-A152-05C5408002CA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2024-11-04T10:16:00Z</dcterms:created>
  <dc:creator>Administrator</dc:creator>
  <cp:lastModifiedBy>user</cp:lastModifiedBy>
  <dcterms:modified xsi:type="dcterms:W3CDTF">2024-11-15T10:47:20Z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2052-12.8.2.1113</vt:lpwstr>
  </property>
  <property fmtid="{D5CDD505-2E9C-101B-9397-08002B2CF9AE}" pid="3" name="ICV">
    <vt:lpwstr>E473C625EB33E96E38B636672A886673_43</vt:lpwstr>
  </property>
</Properties>
</file>