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312" w:beforeLines="100" w:line="600" w:lineRule="exact"/>
        <w:jc w:val="center"/>
        <w:rPr>
          <w:rFonts w:ascii="宋体" w:hAnsi="宋体"/>
          <w:sz w:val="44"/>
          <w:szCs w:val="44"/>
        </w:rPr>
      </w:pPr>
      <w:r>
        <w:rPr>
          <w:rFonts w:hint="eastAsia" w:ascii="宋体" w:hAnsi="宋体"/>
          <w:bCs/>
          <w:sz w:val="44"/>
          <w:szCs w:val="44"/>
        </w:rPr>
        <w:t>滠口街道办事处(本级)</w:t>
      </w:r>
      <w:r>
        <w:rPr>
          <w:rFonts w:hint="eastAsia" w:ascii="宋体" w:hAnsi="宋体"/>
          <w:sz w:val="44"/>
          <w:szCs w:val="44"/>
        </w:rPr>
        <w:t>2021年部门预算</w:t>
      </w:r>
    </w:p>
    <w:p>
      <w:pPr>
        <w:snapToGrid w:val="0"/>
        <w:spacing w:line="600" w:lineRule="exact"/>
        <w:ind w:right="24"/>
        <w:jc w:val="center"/>
        <w:rPr>
          <w:rFonts w:ascii="宋体" w:hAnsi="宋体"/>
          <w:sz w:val="28"/>
          <w:szCs w:val="28"/>
        </w:rPr>
      </w:pPr>
      <w:r>
        <w:rPr>
          <w:rFonts w:hint="eastAsia" w:ascii="宋体" w:hAnsi="宋体"/>
          <w:sz w:val="28"/>
          <w:szCs w:val="28"/>
        </w:rPr>
        <w:t>目  录</w:t>
      </w:r>
    </w:p>
    <w:p>
      <w:pPr>
        <w:snapToGrid w:val="0"/>
        <w:spacing w:line="600" w:lineRule="exact"/>
        <w:ind w:right="24" w:firstLine="560" w:firstLineChars="200"/>
        <w:rPr>
          <w:rFonts w:ascii="宋体" w:hAnsi="宋体"/>
          <w:bCs/>
          <w:sz w:val="28"/>
          <w:szCs w:val="28"/>
        </w:rPr>
      </w:pPr>
      <w:r>
        <w:rPr>
          <w:rFonts w:hint="eastAsia" w:ascii="宋体" w:hAnsi="宋体"/>
          <w:sz w:val="28"/>
          <w:szCs w:val="28"/>
        </w:rPr>
        <w:t xml:space="preserve">第一部分  </w:t>
      </w:r>
      <w:r>
        <w:rPr>
          <w:rFonts w:hint="eastAsia" w:ascii="宋体" w:hAnsi="宋体"/>
          <w:bCs/>
          <w:sz w:val="28"/>
          <w:szCs w:val="28"/>
        </w:rPr>
        <w:t>滠口街道办事处(本级)概况</w:t>
      </w:r>
    </w:p>
    <w:p>
      <w:pPr>
        <w:snapToGrid w:val="0"/>
        <w:spacing w:line="600" w:lineRule="exact"/>
        <w:ind w:right="24" w:firstLine="560" w:firstLineChars="200"/>
        <w:rPr>
          <w:rFonts w:ascii="宋体" w:hAnsi="宋体"/>
          <w:bCs/>
          <w:sz w:val="28"/>
          <w:szCs w:val="28"/>
        </w:rPr>
      </w:pPr>
      <w:r>
        <w:rPr>
          <w:rFonts w:hint="eastAsia" w:ascii="宋体" w:hAnsi="宋体"/>
          <w:bCs/>
          <w:sz w:val="28"/>
          <w:szCs w:val="28"/>
        </w:rPr>
        <w:t>一、部门主要职能</w:t>
      </w:r>
    </w:p>
    <w:p>
      <w:pPr>
        <w:snapToGrid w:val="0"/>
        <w:spacing w:line="600" w:lineRule="exact"/>
        <w:ind w:right="24" w:firstLine="560" w:firstLineChars="200"/>
        <w:rPr>
          <w:rFonts w:ascii="宋体" w:hAnsi="宋体"/>
          <w:sz w:val="28"/>
          <w:szCs w:val="28"/>
        </w:rPr>
      </w:pPr>
      <w:r>
        <w:rPr>
          <w:rFonts w:hint="eastAsia" w:ascii="宋体" w:hAnsi="宋体"/>
          <w:sz w:val="28"/>
          <w:szCs w:val="28"/>
        </w:rPr>
        <w:t>二、部门预算单位构成</w:t>
      </w:r>
    </w:p>
    <w:p>
      <w:pPr>
        <w:snapToGrid w:val="0"/>
        <w:spacing w:line="600" w:lineRule="exact"/>
        <w:ind w:firstLine="560" w:firstLineChars="200"/>
        <w:rPr>
          <w:rFonts w:ascii="宋体" w:hAnsi="宋体"/>
          <w:bCs/>
          <w:sz w:val="28"/>
          <w:szCs w:val="28"/>
        </w:rPr>
      </w:pPr>
      <w:r>
        <w:rPr>
          <w:rFonts w:hint="eastAsia" w:ascii="宋体" w:hAnsi="宋体"/>
          <w:bCs/>
          <w:sz w:val="28"/>
          <w:szCs w:val="28"/>
        </w:rPr>
        <w:t>三、部门人员构成</w:t>
      </w:r>
    </w:p>
    <w:p>
      <w:pPr>
        <w:snapToGrid w:val="0"/>
        <w:spacing w:line="600" w:lineRule="exact"/>
        <w:ind w:right="24" w:firstLine="560" w:firstLineChars="200"/>
        <w:rPr>
          <w:rFonts w:ascii="宋体" w:hAnsi="宋体"/>
          <w:bCs/>
          <w:sz w:val="28"/>
          <w:szCs w:val="28"/>
        </w:rPr>
      </w:pPr>
      <w:r>
        <w:rPr>
          <w:rFonts w:hint="eastAsia" w:ascii="宋体" w:hAnsi="宋体"/>
          <w:sz w:val="28"/>
          <w:szCs w:val="28"/>
        </w:rPr>
        <w:t xml:space="preserve">第二部分  </w:t>
      </w:r>
      <w:r>
        <w:rPr>
          <w:rFonts w:hint="eastAsia" w:ascii="宋体" w:hAnsi="宋体"/>
          <w:bCs/>
          <w:sz w:val="28"/>
          <w:szCs w:val="28"/>
        </w:rPr>
        <w:t>滠口街道办事处(本级)2021年部门预算表</w:t>
      </w:r>
    </w:p>
    <w:p>
      <w:pPr>
        <w:adjustRightInd w:val="0"/>
        <w:snapToGrid w:val="0"/>
        <w:spacing w:line="600" w:lineRule="exact"/>
        <w:ind w:firstLine="560" w:firstLineChars="200"/>
        <w:jc w:val="left"/>
        <w:rPr>
          <w:rFonts w:ascii="宋体" w:hAnsi="宋体"/>
          <w:sz w:val="28"/>
          <w:szCs w:val="28"/>
        </w:rPr>
      </w:pPr>
      <w:r>
        <w:rPr>
          <w:rFonts w:hint="eastAsia" w:ascii="宋体" w:hAnsi="宋体"/>
          <w:sz w:val="28"/>
          <w:szCs w:val="28"/>
        </w:rPr>
        <w:t>一、财政拨款收支预算总表</w:t>
      </w:r>
    </w:p>
    <w:p>
      <w:pPr>
        <w:adjustRightInd w:val="0"/>
        <w:snapToGrid w:val="0"/>
        <w:spacing w:line="600" w:lineRule="exact"/>
        <w:ind w:firstLine="560" w:firstLineChars="200"/>
        <w:jc w:val="left"/>
        <w:rPr>
          <w:rFonts w:ascii="宋体" w:hAnsi="宋体"/>
          <w:sz w:val="28"/>
          <w:szCs w:val="28"/>
        </w:rPr>
      </w:pPr>
      <w:r>
        <w:rPr>
          <w:rFonts w:hint="eastAsia" w:ascii="宋体" w:hAnsi="宋体"/>
          <w:sz w:val="28"/>
          <w:szCs w:val="28"/>
        </w:rPr>
        <w:t>二、一般公共预算支出表</w:t>
      </w:r>
    </w:p>
    <w:p>
      <w:pPr>
        <w:adjustRightInd w:val="0"/>
        <w:snapToGrid w:val="0"/>
        <w:spacing w:line="600" w:lineRule="exact"/>
        <w:ind w:firstLine="560" w:firstLineChars="200"/>
        <w:jc w:val="left"/>
        <w:rPr>
          <w:rFonts w:ascii="宋体" w:hAnsi="宋体"/>
          <w:sz w:val="28"/>
          <w:szCs w:val="28"/>
        </w:rPr>
      </w:pPr>
      <w:r>
        <w:rPr>
          <w:rFonts w:hint="eastAsia" w:ascii="宋体" w:hAnsi="宋体"/>
          <w:sz w:val="28"/>
          <w:szCs w:val="28"/>
        </w:rPr>
        <w:t>三、一般公共预算基本支出表</w:t>
      </w:r>
    </w:p>
    <w:p>
      <w:pPr>
        <w:adjustRightInd w:val="0"/>
        <w:snapToGrid w:val="0"/>
        <w:spacing w:line="600" w:lineRule="exact"/>
        <w:ind w:firstLine="560" w:firstLineChars="200"/>
        <w:jc w:val="left"/>
        <w:rPr>
          <w:rFonts w:ascii="宋体" w:hAnsi="宋体"/>
          <w:sz w:val="28"/>
          <w:szCs w:val="28"/>
        </w:rPr>
      </w:pPr>
      <w:r>
        <w:rPr>
          <w:rFonts w:hint="eastAsia" w:ascii="宋体" w:hAnsi="宋体"/>
          <w:bCs/>
          <w:sz w:val="28"/>
          <w:szCs w:val="28"/>
        </w:rPr>
        <w:t>四、一般公共预算</w:t>
      </w:r>
      <w:r>
        <w:rPr>
          <w:rFonts w:hint="eastAsia" w:ascii="宋体" w:hAnsi="宋体"/>
          <w:sz w:val="28"/>
          <w:szCs w:val="28"/>
        </w:rPr>
        <w:t>“三公”经费支出表</w:t>
      </w:r>
    </w:p>
    <w:p>
      <w:pPr>
        <w:adjustRightInd w:val="0"/>
        <w:snapToGrid w:val="0"/>
        <w:spacing w:line="600" w:lineRule="exact"/>
        <w:ind w:firstLine="560" w:firstLineChars="200"/>
        <w:rPr>
          <w:rFonts w:ascii="宋体" w:hAnsi="宋体"/>
          <w:sz w:val="28"/>
          <w:szCs w:val="28"/>
        </w:rPr>
      </w:pPr>
      <w:r>
        <w:rPr>
          <w:rFonts w:hint="eastAsia" w:ascii="宋体" w:hAnsi="宋体"/>
          <w:sz w:val="28"/>
          <w:szCs w:val="28"/>
        </w:rPr>
        <w:t>五、政府性基金预算支出表</w:t>
      </w:r>
    </w:p>
    <w:p>
      <w:pPr>
        <w:adjustRightInd w:val="0"/>
        <w:snapToGrid w:val="0"/>
        <w:spacing w:line="600" w:lineRule="exact"/>
        <w:ind w:firstLine="560" w:firstLineChars="200"/>
        <w:jc w:val="left"/>
        <w:rPr>
          <w:rFonts w:ascii="宋体" w:hAnsi="宋体"/>
          <w:sz w:val="28"/>
          <w:szCs w:val="28"/>
        </w:rPr>
      </w:pPr>
      <w:r>
        <w:rPr>
          <w:rFonts w:hint="eastAsia" w:ascii="宋体" w:hAnsi="宋体"/>
          <w:sz w:val="28"/>
          <w:szCs w:val="28"/>
        </w:rPr>
        <w:t>六、部门收支总表</w:t>
      </w:r>
    </w:p>
    <w:p>
      <w:pPr>
        <w:adjustRightInd w:val="0"/>
        <w:snapToGrid w:val="0"/>
        <w:spacing w:line="600" w:lineRule="exact"/>
        <w:ind w:firstLine="560" w:firstLineChars="200"/>
        <w:jc w:val="left"/>
        <w:rPr>
          <w:rFonts w:ascii="宋体" w:hAnsi="宋体"/>
          <w:sz w:val="28"/>
          <w:szCs w:val="28"/>
        </w:rPr>
      </w:pPr>
      <w:r>
        <w:rPr>
          <w:rFonts w:hint="eastAsia" w:ascii="宋体" w:hAnsi="宋体"/>
          <w:sz w:val="28"/>
          <w:szCs w:val="28"/>
        </w:rPr>
        <w:t>七、部门收入总表</w:t>
      </w:r>
    </w:p>
    <w:p>
      <w:pPr>
        <w:adjustRightInd w:val="0"/>
        <w:snapToGrid w:val="0"/>
        <w:spacing w:line="600" w:lineRule="exact"/>
        <w:ind w:firstLine="560" w:firstLineChars="200"/>
        <w:jc w:val="left"/>
        <w:rPr>
          <w:rFonts w:ascii="宋体" w:hAnsi="宋体"/>
          <w:sz w:val="28"/>
          <w:szCs w:val="28"/>
        </w:rPr>
      </w:pPr>
      <w:r>
        <w:rPr>
          <w:rFonts w:hint="eastAsia" w:ascii="宋体" w:hAnsi="宋体"/>
          <w:sz w:val="28"/>
          <w:szCs w:val="28"/>
        </w:rPr>
        <w:t>八、部门支出总表</w:t>
      </w:r>
    </w:p>
    <w:p>
      <w:pPr>
        <w:snapToGrid w:val="0"/>
        <w:spacing w:line="600" w:lineRule="exact"/>
        <w:ind w:right="24" w:firstLine="560" w:firstLineChars="200"/>
        <w:rPr>
          <w:rFonts w:ascii="宋体" w:hAnsi="宋体"/>
          <w:sz w:val="28"/>
          <w:szCs w:val="28"/>
        </w:rPr>
      </w:pPr>
      <w:r>
        <w:rPr>
          <w:rFonts w:hint="eastAsia" w:ascii="宋体" w:hAnsi="宋体"/>
          <w:sz w:val="28"/>
          <w:szCs w:val="28"/>
        </w:rPr>
        <w:t xml:space="preserve">第三部分  </w:t>
      </w:r>
      <w:r>
        <w:rPr>
          <w:rFonts w:hint="eastAsia" w:ascii="宋体" w:hAnsi="宋体"/>
          <w:bCs/>
          <w:sz w:val="28"/>
          <w:szCs w:val="28"/>
        </w:rPr>
        <w:t>滠口街道办事处(本级)</w:t>
      </w:r>
      <w:r>
        <w:rPr>
          <w:rFonts w:hint="eastAsia" w:ascii="宋体" w:hAnsi="宋体"/>
          <w:sz w:val="28"/>
          <w:szCs w:val="28"/>
        </w:rPr>
        <w:t>2021年部门预算情况说明</w:t>
      </w:r>
    </w:p>
    <w:p>
      <w:pPr>
        <w:snapToGrid w:val="0"/>
        <w:spacing w:line="600" w:lineRule="exact"/>
        <w:ind w:right="24" w:firstLine="560" w:firstLineChars="200"/>
        <w:rPr>
          <w:rFonts w:ascii="宋体" w:hAnsi="宋体"/>
          <w:sz w:val="28"/>
          <w:szCs w:val="28"/>
        </w:rPr>
      </w:pPr>
      <w:r>
        <w:rPr>
          <w:rFonts w:hint="eastAsia" w:ascii="宋体" w:hAnsi="宋体"/>
          <w:sz w:val="28"/>
          <w:szCs w:val="28"/>
        </w:rPr>
        <w:t>一、财政拨款收支预算总体情况</w:t>
      </w:r>
    </w:p>
    <w:p>
      <w:pPr>
        <w:snapToGrid w:val="0"/>
        <w:spacing w:line="600" w:lineRule="exact"/>
        <w:ind w:right="24" w:firstLine="560" w:firstLineChars="200"/>
        <w:rPr>
          <w:rFonts w:ascii="宋体" w:hAnsi="宋体"/>
          <w:sz w:val="28"/>
          <w:szCs w:val="28"/>
        </w:rPr>
      </w:pPr>
      <w:r>
        <w:rPr>
          <w:rFonts w:hint="eastAsia" w:ascii="宋体" w:hAnsi="宋体"/>
          <w:sz w:val="28"/>
          <w:szCs w:val="28"/>
        </w:rPr>
        <w:t>二、一般公共预算支出安排情况</w:t>
      </w:r>
    </w:p>
    <w:p>
      <w:pPr>
        <w:snapToGrid w:val="0"/>
        <w:spacing w:line="600" w:lineRule="exact"/>
        <w:ind w:right="24" w:firstLine="560" w:firstLineChars="200"/>
        <w:rPr>
          <w:rFonts w:ascii="宋体" w:hAnsi="宋体"/>
          <w:sz w:val="28"/>
          <w:szCs w:val="28"/>
        </w:rPr>
      </w:pPr>
      <w:r>
        <w:rPr>
          <w:rFonts w:hint="eastAsia" w:ascii="宋体" w:hAnsi="宋体"/>
          <w:sz w:val="28"/>
          <w:szCs w:val="28"/>
        </w:rPr>
        <w:t>三、一般公共预算基本支出安排情况</w:t>
      </w:r>
    </w:p>
    <w:p>
      <w:pPr>
        <w:snapToGrid w:val="0"/>
        <w:spacing w:line="600" w:lineRule="exact"/>
        <w:ind w:right="24" w:firstLine="560" w:firstLineChars="200"/>
        <w:rPr>
          <w:rFonts w:ascii="宋体" w:hAnsi="宋体"/>
          <w:sz w:val="28"/>
          <w:szCs w:val="28"/>
        </w:rPr>
      </w:pPr>
      <w:r>
        <w:rPr>
          <w:rFonts w:hint="eastAsia" w:ascii="宋体" w:hAnsi="宋体"/>
          <w:sz w:val="28"/>
          <w:szCs w:val="28"/>
        </w:rPr>
        <w:t>四、一般公共预算“三公”经费支出安排情况</w:t>
      </w:r>
    </w:p>
    <w:p>
      <w:pPr>
        <w:snapToGrid w:val="0"/>
        <w:spacing w:line="600" w:lineRule="exact"/>
        <w:ind w:right="24" w:firstLine="560" w:firstLineChars="200"/>
        <w:rPr>
          <w:rFonts w:ascii="宋体" w:hAnsi="宋体"/>
          <w:sz w:val="28"/>
          <w:szCs w:val="28"/>
        </w:rPr>
      </w:pPr>
      <w:r>
        <w:rPr>
          <w:rFonts w:hint="eastAsia" w:ascii="宋体" w:hAnsi="宋体"/>
          <w:sz w:val="28"/>
          <w:szCs w:val="28"/>
        </w:rPr>
        <w:t>五、政府性基金预算支出安排情况</w:t>
      </w:r>
    </w:p>
    <w:p>
      <w:pPr>
        <w:snapToGrid w:val="0"/>
        <w:spacing w:line="600" w:lineRule="exact"/>
        <w:ind w:right="24" w:firstLine="560" w:firstLineChars="200"/>
        <w:rPr>
          <w:rFonts w:ascii="宋体" w:hAnsi="宋体"/>
          <w:sz w:val="28"/>
          <w:szCs w:val="28"/>
        </w:rPr>
      </w:pPr>
      <w:r>
        <w:rPr>
          <w:rFonts w:hint="eastAsia" w:ascii="宋体" w:hAnsi="宋体"/>
          <w:sz w:val="28"/>
          <w:szCs w:val="28"/>
        </w:rPr>
        <w:t>六、部门收支预算总体安排情况</w:t>
      </w:r>
    </w:p>
    <w:p>
      <w:pPr>
        <w:snapToGrid w:val="0"/>
        <w:spacing w:line="600" w:lineRule="exact"/>
        <w:ind w:right="24" w:firstLine="560" w:firstLineChars="200"/>
        <w:rPr>
          <w:rFonts w:ascii="宋体" w:hAnsi="宋体"/>
          <w:sz w:val="28"/>
          <w:szCs w:val="28"/>
        </w:rPr>
      </w:pPr>
      <w:r>
        <w:rPr>
          <w:rFonts w:hint="eastAsia" w:ascii="宋体" w:hAnsi="宋体"/>
          <w:sz w:val="28"/>
          <w:szCs w:val="28"/>
        </w:rPr>
        <w:t>七、其他重要事项的情况说明</w:t>
      </w:r>
    </w:p>
    <w:p>
      <w:pPr>
        <w:snapToGrid w:val="0"/>
        <w:spacing w:line="600" w:lineRule="exact"/>
        <w:ind w:right="24" w:firstLine="560" w:firstLineChars="200"/>
        <w:rPr>
          <w:rFonts w:ascii="宋体" w:hAnsi="宋体"/>
          <w:sz w:val="28"/>
          <w:szCs w:val="28"/>
        </w:rPr>
      </w:pPr>
      <w:r>
        <w:rPr>
          <w:rFonts w:hint="eastAsia" w:ascii="宋体" w:hAnsi="宋体"/>
          <w:sz w:val="28"/>
          <w:szCs w:val="28"/>
        </w:rPr>
        <w:t>第四部分  名词解释</w:t>
      </w:r>
    </w:p>
    <w:p>
      <w:pPr>
        <w:snapToGrid w:val="0"/>
        <w:spacing w:line="600" w:lineRule="exact"/>
        <w:ind w:right="24"/>
        <w:jc w:val="center"/>
        <w:rPr>
          <w:rFonts w:ascii="宋体" w:hAnsi="宋体"/>
          <w:sz w:val="28"/>
          <w:szCs w:val="28"/>
        </w:rPr>
      </w:pPr>
    </w:p>
    <w:p>
      <w:pPr>
        <w:snapToGrid w:val="0"/>
        <w:spacing w:line="600" w:lineRule="exact"/>
        <w:ind w:right="24"/>
        <w:jc w:val="center"/>
        <w:rPr>
          <w:rFonts w:ascii="宋体" w:hAnsi="宋体"/>
          <w:sz w:val="28"/>
          <w:szCs w:val="28"/>
        </w:rPr>
      </w:pPr>
    </w:p>
    <w:p>
      <w:pPr>
        <w:snapToGrid w:val="0"/>
        <w:spacing w:line="600" w:lineRule="exact"/>
        <w:ind w:right="24"/>
        <w:jc w:val="center"/>
        <w:rPr>
          <w:rFonts w:ascii="宋体" w:hAnsi="宋体"/>
          <w:sz w:val="28"/>
          <w:szCs w:val="28"/>
        </w:rPr>
      </w:pPr>
    </w:p>
    <w:p>
      <w:pPr>
        <w:snapToGrid w:val="0"/>
        <w:spacing w:line="600" w:lineRule="exact"/>
        <w:ind w:right="24"/>
        <w:jc w:val="center"/>
        <w:rPr>
          <w:rFonts w:ascii="宋体" w:hAnsi="宋体"/>
          <w:sz w:val="28"/>
          <w:szCs w:val="28"/>
        </w:rPr>
      </w:pPr>
    </w:p>
    <w:p>
      <w:pPr>
        <w:snapToGrid w:val="0"/>
        <w:spacing w:line="600" w:lineRule="exact"/>
        <w:ind w:right="24"/>
        <w:jc w:val="center"/>
        <w:rPr>
          <w:rFonts w:ascii="宋体" w:hAnsi="宋体"/>
          <w:bCs/>
          <w:sz w:val="28"/>
          <w:szCs w:val="28"/>
        </w:rPr>
      </w:pPr>
      <w:r>
        <w:rPr>
          <w:rFonts w:ascii="宋体" w:hAnsi="宋体"/>
          <w:sz w:val="28"/>
          <w:szCs w:val="28"/>
        </w:rPr>
        <w:br w:type="page"/>
      </w:r>
      <w:r>
        <w:rPr>
          <w:rFonts w:hint="eastAsia" w:ascii="宋体" w:hAnsi="宋体"/>
          <w:sz w:val="28"/>
          <w:szCs w:val="28"/>
        </w:rPr>
        <w:t xml:space="preserve">第一部分 </w:t>
      </w:r>
      <w:r>
        <w:rPr>
          <w:rFonts w:hint="eastAsia" w:ascii="宋体" w:hAnsi="宋体"/>
          <w:bCs/>
          <w:sz w:val="28"/>
          <w:szCs w:val="28"/>
        </w:rPr>
        <w:t>滠口街道办事处(本级)概况</w:t>
      </w:r>
    </w:p>
    <w:p>
      <w:pPr>
        <w:snapToGrid w:val="0"/>
        <w:spacing w:line="600" w:lineRule="exact"/>
        <w:ind w:right="24"/>
        <w:jc w:val="center"/>
        <w:rPr>
          <w:rFonts w:ascii="宋体" w:hAnsi="宋体"/>
          <w:bCs/>
          <w:sz w:val="28"/>
          <w:szCs w:val="28"/>
        </w:rPr>
      </w:pPr>
    </w:p>
    <w:p>
      <w:pPr>
        <w:snapToGrid w:val="0"/>
        <w:spacing w:line="600" w:lineRule="exact"/>
        <w:ind w:right="24" w:firstLine="560" w:firstLineChars="200"/>
        <w:rPr>
          <w:rFonts w:ascii="宋体" w:hAnsi="宋体"/>
          <w:bCs/>
          <w:sz w:val="28"/>
          <w:szCs w:val="28"/>
        </w:rPr>
      </w:pPr>
      <w:r>
        <w:rPr>
          <w:rFonts w:hint="eastAsia" w:ascii="宋体" w:hAnsi="宋体"/>
          <w:bCs/>
          <w:sz w:val="28"/>
          <w:szCs w:val="28"/>
        </w:rPr>
        <w:t>一、部门主要职能</w:t>
      </w:r>
    </w:p>
    <w:p>
      <w:pPr>
        <w:snapToGrid w:val="0"/>
        <w:spacing w:line="600" w:lineRule="exact"/>
        <w:ind w:right="24" w:firstLine="560" w:firstLineChars="200"/>
        <w:rPr>
          <w:rFonts w:ascii="宋体" w:hAnsi="宋体"/>
          <w:color w:val="000000"/>
          <w:sz w:val="28"/>
          <w:szCs w:val="28"/>
        </w:rPr>
      </w:pPr>
      <w:r>
        <w:rPr>
          <w:rFonts w:hint="eastAsia" w:ascii="宋体" w:hAnsi="宋体"/>
          <w:color w:val="000000"/>
          <w:sz w:val="28"/>
          <w:szCs w:val="28"/>
        </w:rPr>
        <w:t>1、街道党工委和人大工委、政协联络委分别按照《</w:t>
      </w:r>
      <w:r>
        <w:rPr>
          <w:rFonts w:hint="eastAsia" w:ascii="宋体" w:hAnsi="宋体"/>
          <w:color w:val="000000"/>
          <w:sz w:val="28"/>
          <w:szCs w:val="28"/>
          <w:lang w:eastAsia="zh-CN"/>
        </w:rPr>
        <w:t>中国共产党章程</w:t>
      </w:r>
      <w:r>
        <w:rPr>
          <w:rFonts w:hint="eastAsia" w:ascii="宋体" w:hAnsi="宋体"/>
          <w:color w:val="000000"/>
          <w:sz w:val="28"/>
          <w:szCs w:val="28"/>
        </w:rPr>
        <w:t>》、《中华人民共和国宪法》、《地方组织法》和《政协章程》的规定履行各自职能。</w:t>
      </w:r>
    </w:p>
    <w:p>
      <w:pPr>
        <w:snapToGrid w:val="0"/>
        <w:spacing w:line="600" w:lineRule="exact"/>
        <w:ind w:right="24" w:firstLine="560" w:firstLineChars="200"/>
        <w:rPr>
          <w:rFonts w:ascii="宋体" w:hAnsi="宋体"/>
          <w:color w:val="000000"/>
          <w:sz w:val="28"/>
          <w:szCs w:val="28"/>
        </w:rPr>
      </w:pPr>
      <w:r>
        <w:rPr>
          <w:rFonts w:hint="eastAsia" w:ascii="宋体" w:hAnsi="宋体"/>
          <w:color w:val="000000"/>
          <w:sz w:val="28"/>
          <w:szCs w:val="28"/>
        </w:rPr>
        <w:t>2、街道办事处的主要职能是：认真贯彻落实党和国家的路线、方针、政策，严格依法行政，加强市场监管，发展经济、文化和社会事业，提供公共服务和社会保障，维护社会稳定。</w:t>
      </w:r>
    </w:p>
    <w:p>
      <w:pPr>
        <w:snapToGrid w:val="0"/>
        <w:spacing w:line="600" w:lineRule="exact"/>
        <w:ind w:right="24" w:firstLine="560" w:firstLineChars="200"/>
        <w:rPr>
          <w:rFonts w:ascii="宋体" w:hAnsi="宋体"/>
          <w:color w:val="000000"/>
          <w:sz w:val="28"/>
          <w:szCs w:val="28"/>
        </w:rPr>
      </w:pPr>
      <w:r>
        <w:rPr>
          <w:rFonts w:hint="eastAsia" w:ascii="宋体" w:hAnsi="宋体"/>
          <w:color w:val="000000"/>
          <w:sz w:val="28"/>
          <w:szCs w:val="28"/>
        </w:rPr>
        <w:t>3、街道纪工委（监察室）按照《</w:t>
      </w:r>
      <w:r>
        <w:rPr>
          <w:rFonts w:hint="eastAsia" w:ascii="宋体" w:hAnsi="宋体"/>
          <w:color w:val="000000"/>
          <w:sz w:val="28"/>
          <w:szCs w:val="28"/>
          <w:lang w:eastAsia="zh-CN"/>
        </w:rPr>
        <w:t>中国共产党章程</w:t>
      </w:r>
      <w:r>
        <w:rPr>
          <w:rFonts w:hint="eastAsia" w:ascii="宋体" w:hAnsi="宋体"/>
          <w:color w:val="000000"/>
          <w:sz w:val="28"/>
          <w:szCs w:val="28"/>
        </w:rPr>
        <w:t>》和《中华人民共和国监察法》履行职责。</w:t>
      </w:r>
    </w:p>
    <w:p>
      <w:pPr>
        <w:snapToGrid w:val="0"/>
        <w:spacing w:line="600" w:lineRule="exact"/>
        <w:ind w:right="24" w:firstLine="560" w:firstLineChars="200"/>
        <w:rPr>
          <w:rFonts w:ascii="宋体" w:hAnsi="宋体"/>
          <w:color w:val="000000"/>
          <w:sz w:val="28"/>
          <w:szCs w:val="28"/>
        </w:rPr>
      </w:pPr>
      <w:r>
        <w:rPr>
          <w:rFonts w:hint="eastAsia" w:ascii="宋体" w:hAnsi="宋体"/>
          <w:color w:val="000000"/>
          <w:sz w:val="28"/>
          <w:szCs w:val="28"/>
        </w:rPr>
        <w:t>4、街道人民武装依法履行国防动员、民兵训练、预备役管理等职能。</w:t>
      </w:r>
    </w:p>
    <w:p>
      <w:pPr>
        <w:snapToGrid w:val="0"/>
        <w:spacing w:line="600" w:lineRule="exact"/>
        <w:ind w:right="24" w:firstLine="560" w:firstLineChars="200"/>
        <w:rPr>
          <w:rFonts w:ascii="宋体" w:hAnsi="宋体"/>
          <w:bCs/>
          <w:sz w:val="28"/>
          <w:szCs w:val="28"/>
        </w:rPr>
      </w:pPr>
      <w:r>
        <w:rPr>
          <w:rFonts w:hint="eastAsia" w:ascii="宋体" w:hAnsi="宋体"/>
          <w:bCs/>
          <w:sz w:val="28"/>
          <w:szCs w:val="28"/>
        </w:rPr>
        <w:t>二、部门预算单位构成</w:t>
      </w:r>
    </w:p>
    <w:p>
      <w:pPr>
        <w:snapToGrid w:val="0"/>
        <w:spacing w:line="600" w:lineRule="exact"/>
        <w:ind w:right="23" w:firstLine="560" w:firstLineChars="200"/>
        <w:rPr>
          <w:rFonts w:ascii="宋体" w:hAnsi="宋体"/>
          <w:bCs/>
          <w:sz w:val="28"/>
          <w:szCs w:val="28"/>
        </w:rPr>
      </w:pPr>
      <w:r>
        <w:rPr>
          <w:rFonts w:hint="eastAsia" w:ascii="宋体" w:hAnsi="宋体"/>
          <w:bCs/>
          <w:sz w:val="28"/>
          <w:szCs w:val="28"/>
        </w:rPr>
        <w:t>纳入滠口街道办事处（本级）2021年部门预算编制范围的预算单位：黄陂区人民政府滠口街道办事处。</w:t>
      </w:r>
    </w:p>
    <w:p>
      <w:pPr>
        <w:snapToGrid w:val="0"/>
        <w:spacing w:line="600" w:lineRule="exact"/>
        <w:ind w:right="24" w:firstLine="560" w:firstLineChars="200"/>
        <w:rPr>
          <w:rFonts w:ascii="宋体" w:hAnsi="宋体"/>
          <w:bCs/>
          <w:sz w:val="28"/>
          <w:szCs w:val="28"/>
        </w:rPr>
      </w:pPr>
      <w:r>
        <w:rPr>
          <w:rFonts w:hint="eastAsia" w:ascii="宋体" w:hAnsi="宋体"/>
          <w:bCs/>
          <w:sz w:val="28"/>
          <w:szCs w:val="28"/>
        </w:rPr>
        <w:t>三、部门人员构成</w:t>
      </w:r>
    </w:p>
    <w:p>
      <w:pPr>
        <w:snapToGrid w:val="0"/>
        <w:spacing w:line="600" w:lineRule="exact"/>
        <w:ind w:firstLine="560" w:firstLineChars="200"/>
        <w:rPr>
          <w:rFonts w:ascii="宋体" w:hAnsi="宋体"/>
          <w:bCs/>
          <w:sz w:val="28"/>
          <w:szCs w:val="28"/>
        </w:rPr>
      </w:pPr>
      <w:r>
        <w:rPr>
          <w:rFonts w:hint="eastAsia" w:ascii="宋体" w:hAnsi="宋体"/>
          <w:bCs/>
          <w:sz w:val="28"/>
          <w:szCs w:val="28"/>
        </w:rPr>
        <w:t>滠口街道办事处（本级）行政编制人数</w:t>
      </w:r>
      <w:r>
        <w:rPr>
          <w:rFonts w:hint="eastAsia" w:ascii="宋体" w:hAnsi="宋体"/>
          <w:bCs/>
          <w:kern w:val="44"/>
          <w:sz w:val="28"/>
          <w:szCs w:val="28"/>
          <w:u w:val="single"/>
        </w:rPr>
        <w:t>43</w:t>
      </w:r>
      <w:r>
        <w:rPr>
          <w:rFonts w:hint="eastAsia" w:ascii="宋体" w:hAnsi="宋体"/>
          <w:bCs/>
          <w:sz w:val="28"/>
          <w:szCs w:val="28"/>
        </w:rPr>
        <w:t>人，在职实有人数</w:t>
      </w:r>
      <w:r>
        <w:rPr>
          <w:rFonts w:hint="eastAsia" w:ascii="宋体" w:hAnsi="宋体"/>
          <w:bCs/>
          <w:kern w:val="44"/>
          <w:sz w:val="28"/>
          <w:szCs w:val="28"/>
          <w:u w:val="single"/>
        </w:rPr>
        <w:t>43</w:t>
      </w:r>
      <w:r>
        <w:rPr>
          <w:rFonts w:hint="eastAsia" w:ascii="宋体" w:hAnsi="宋体"/>
          <w:bCs/>
          <w:sz w:val="28"/>
          <w:szCs w:val="28"/>
        </w:rPr>
        <w:t>人.</w:t>
      </w:r>
    </w:p>
    <w:p>
      <w:pPr>
        <w:snapToGrid w:val="0"/>
        <w:spacing w:line="600" w:lineRule="exact"/>
        <w:ind w:right="23" w:firstLine="560" w:firstLineChars="200"/>
        <w:rPr>
          <w:rFonts w:ascii="宋体" w:hAnsi="宋体"/>
          <w:bCs/>
          <w:sz w:val="28"/>
          <w:szCs w:val="28"/>
        </w:rPr>
      </w:pPr>
      <w:r>
        <w:rPr>
          <w:rFonts w:hint="eastAsia" w:ascii="宋体" w:hAnsi="宋体"/>
          <w:bCs/>
          <w:sz w:val="28"/>
          <w:szCs w:val="28"/>
        </w:rPr>
        <w:t>离退休人员</w:t>
      </w:r>
      <w:r>
        <w:rPr>
          <w:rFonts w:hint="eastAsia" w:ascii="宋体" w:hAnsi="宋体"/>
          <w:bCs/>
          <w:kern w:val="44"/>
          <w:sz w:val="28"/>
          <w:szCs w:val="28"/>
          <w:u w:val="single"/>
        </w:rPr>
        <w:t>46</w:t>
      </w:r>
      <w:r>
        <w:rPr>
          <w:rFonts w:hint="eastAsia" w:ascii="宋体" w:hAnsi="宋体"/>
          <w:bCs/>
          <w:sz w:val="28"/>
          <w:szCs w:val="28"/>
        </w:rPr>
        <w:t>人，其中：离休</w:t>
      </w:r>
      <w:r>
        <w:rPr>
          <w:rFonts w:hint="eastAsia" w:ascii="宋体" w:hAnsi="宋体"/>
          <w:bCs/>
          <w:kern w:val="44"/>
          <w:sz w:val="28"/>
          <w:szCs w:val="28"/>
          <w:u w:val="single"/>
        </w:rPr>
        <w:t>1</w:t>
      </w:r>
      <w:r>
        <w:rPr>
          <w:rFonts w:hint="eastAsia" w:ascii="宋体" w:hAnsi="宋体"/>
          <w:bCs/>
          <w:sz w:val="28"/>
          <w:szCs w:val="28"/>
        </w:rPr>
        <w:t>人，退休</w:t>
      </w:r>
      <w:r>
        <w:rPr>
          <w:rFonts w:hint="eastAsia" w:ascii="宋体" w:hAnsi="宋体"/>
          <w:bCs/>
          <w:kern w:val="44"/>
          <w:sz w:val="28"/>
          <w:szCs w:val="28"/>
          <w:u w:val="single"/>
        </w:rPr>
        <w:t>45</w:t>
      </w:r>
      <w:r>
        <w:rPr>
          <w:rFonts w:hint="eastAsia" w:ascii="宋体" w:hAnsi="宋体"/>
          <w:bCs/>
          <w:sz w:val="28"/>
          <w:szCs w:val="28"/>
        </w:rPr>
        <w:t>人。</w:t>
      </w:r>
    </w:p>
    <w:p>
      <w:pPr>
        <w:snapToGrid w:val="0"/>
        <w:spacing w:line="600" w:lineRule="exact"/>
        <w:ind w:right="23"/>
        <w:rPr>
          <w:rFonts w:ascii="宋体" w:hAnsi="宋体"/>
          <w:bCs/>
          <w:sz w:val="28"/>
          <w:szCs w:val="28"/>
        </w:rPr>
      </w:pPr>
    </w:p>
    <w:p>
      <w:pPr>
        <w:snapToGrid w:val="0"/>
        <w:spacing w:line="600" w:lineRule="exact"/>
        <w:ind w:right="24"/>
        <w:jc w:val="center"/>
        <w:rPr>
          <w:rFonts w:ascii="宋体" w:hAnsi="宋体"/>
          <w:sz w:val="28"/>
          <w:szCs w:val="28"/>
        </w:rPr>
      </w:pPr>
    </w:p>
    <w:p>
      <w:pPr>
        <w:snapToGrid w:val="0"/>
        <w:spacing w:line="600" w:lineRule="exact"/>
        <w:ind w:right="24"/>
        <w:jc w:val="center"/>
        <w:rPr>
          <w:rFonts w:ascii="宋体" w:hAnsi="宋体"/>
          <w:sz w:val="28"/>
          <w:szCs w:val="28"/>
        </w:rPr>
      </w:pPr>
    </w:p>
    <w:p>
      <w:pPr>
        <w:snapToGrid w:val="0"/>
        <w:spacing w:line="600" w:lineRule="exact"/>
        <w:ind w:right="24"/>
        <w:jc w:val="center"/>
        <w:rPr>
          <w:rFonts w:ascii="宋体" w:hAnsi="宋体"/>
          <w:sz w:val="28"/>
          <w:szCs w:val="28"/>
        </w:rPr>
      </w:pPr>
    </w:p>
    <w:p>
      <w:pPr>
        <w:snapToGrid w:val="0"/>
        <w:spacing w:line="600" w:lineRule="exact"/>
        <w:ind w:right="24"/>
        <w:jc w:val="center"/>
        <w:rPr>
          <w:rFonts w:ascii="宋体" w:hAnsi="宋体"/>
          <w:bCs/>
          <w:sz w:val="28"/>
          <w:szCs w:val="28"/>
        </w:rPr>
      </w:pPr>
      <w:r>
        <w:rPr>
          <w:rFonts w:hint="eastAsia" w:ascii="宋体" w:hAnsi="宋体"/>
          <w:sz w:val="28"/>
          <w:szCs w:val="28"/>
        </w:rPr>
        <w:t xml:space="preserve">第二部分 </w:t>
      </w:r>
      <w:r>
        <w:rPr>
          <w:rFonts w:hint="eastAsia" w:ascii="宋体" w:hAnsi="宋体"/>
          <w:bCs/>
          <w:sz w:val="28"/>
          <w:szCs w:val="28"/>
        </w:rPr>
        <w:t>滠口街道办事处（本级）2021年部门预算表</w:t>
      </w:r>
    </w:p>
    <w:p>
      <w:pPr>
        <w:snapToGrid w:val="0"/>
        <w:spacing w:line="600" w:lineRule="exact"/>
        <w:ind w:right="24"/>
        <w:jc w:val="center"/>
        <w:rPr>
          <w:rFonts w:ascii="宋体" w:hAnsi="宋体"/>
          <w:bCs/>
          <w:sz w:val="28"/>
          <w:szCs w:val="28"/>
        </w:rPr>
      </w:pPr>
    </w:p>
    <w:p/>
    <w:p/>
    <w:p/>
    <w:p/>
    <w:p/>
    <w:p>
      <w:r>
        <w:drawing>
          <wp:inline distT="0" distB="0" distL="0" distR="0">
            <wp:extent cx="5274310" cy="3081655"/>
            <wp:effectExtent l="19050" t="0" r="2540" b="0"/>
            <wp:docPr id="1" name="图片 0"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1.png"/>
                    <pic:cNvPicPr>
                      <a:picLocks noChangeAspect="1"/>
                    </pic:cNvPicPr>
                  </pic:nvPicPr>
                  <pic:blipFill>
                    <a:blip r:embed="rId4" cstate="print"/>
                    <a:stretch>
                      <a:fillRect/>
                    </a:stretch>
                  </pic:blipFill>
                  <pic:spPr>
                    <a:xfrm>
                      <a:off x="0" y="0"/>
                      <a:ext cx="5274310" cy="3081655"/>
                    </a:xfrm>
                    <a:prstGeom prst="rect">
                      <a:avLst/>
                    </a:prstGeom>
                  </pic:spPr>
                </pic:pic>
              </a:graphicData>
            </a:graphic>
          </wp:inline>
        </w:drawing>
      </w:r>
    </w:p>
    <w:p/>
    <w:p/>
    <w:p/>
    <w:p/>
    <w:p/>
    <w:p/>
    <w:p/>
    <w:p/>
    <w:p/>
    <w:p/>
    <w:p/>
    <w:p/>
    <w:p/>
    <w:p/>
    <w:p/>
    <w:p/>
    <w:p/>
    <w:p/>
    <w:p/>
    <w:p/>
    <w:p>
      <w:r>
        <w:drawing>
          <wp:inline distT="0" distB="0" distL="0" distR="0">
            <wp:extent cx="5274310" cy="8263255"/>
            <wp:effectExtent l="19050" t="0" r="2540" b="0"/>
            <wp:docPr id="2" name="图片 1"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2.png"/>
                    <pic:cNvPicPr>
                      <a:picLocks noChangeAspect="1"/>
                    </pic:cNvPicPr>
                  </pic:nvPicPr>
                  <pic:blipFill>
                    <a:blip r:embed="rId5" cstate="print"/>
                    <a:stretch>
                      <a:fillRect/>
                    </a:stretch>
                  </pic:blipFill>
                  <pic:spPr>
                    <a:xfrm>
                      <a:off x="0" y="0"/>
                      <a:ext cx="5274310" cy="8263255"/>
                    </a:xfrm>
                    <a:prstGeom prst="rect">
                      <a:avLst/>
                    </a:prstGeom>
                  </pic:spPr>
                </pic:pic>
              </a:graphicData>
            </a:graphic>
          </wp:inline>
        </w:drawing>
      </w:r>
    </w:p>
    <w:p>
      <w:r>
        <w:drawing>
          <wp:inline distT="0" distB="0" distL="0" distR="0">
            <wp:extent cx="5154930" cy="8863330"/>
            <wp:effectExtent l="19050" t="0" r="7620" b="0"/>
            <wp:docPr id="4" name="图片 3"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3.png"/>
                    <pic:cNvPicPr>
                      <a:picLocks noChangeAspect="1"/>
                    </pic:cNvPicPr>
                  </pic:nvPicPr>
                  <pic:blipFill>
                    <a:blip r:embed="rId6" cstate="print"/>
                    <a:stretch>
                      <a:fillRect/>
                    </a:stretch>
                  </pic:blipFill>
                  <pic:spPr>
                    <a:xfrm>
                      <a:off x="0" y="0"/>
                      <a:ext cx="5154930" cy="8863330"/>
                    </a:xfrm>
                    <a:prstGeom prst="rect">
                      <a:avLst/>
                    </a:prstGeom>
                  </pic:spPr>
                </pic:pic>
              </a:graphicData>
            </a:graphic>
          </wp:inline>
        </w:drawing>
      </w:r>
    </w:p>
    <w:p>
      <w:r>
        <w:drawing>
          <wp:inline distT="0" distB="0" distL="0" distR="0">
            <wp:extent cx="5274310" cy="1975485"/>
            <wp:effectExtent l="19050" t="0" r="2540" b="0"/>
            <wp:docPr id="5" name="图片 4"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4.png"/>
                    <pic:cNvPicPr>
                      <a:picLocks noChangeAspect="1"/>
                    </pic:cNvPicPr>
                  </pic:nvPicPr>
                  <pic:blipFill>
                    <a:blip r:embed="rId7" cstate="print"/>
                    <a:stretch>
                      <a:fillRect/>
                    </a:stretch>
                  </pic:blipFill>
                  <pic:spPr>
                    <a:xfrm>
                      <a:off x="0" y="0"/>
                      <a:ext cx="5274310" cy="1975485"/>
                    </a:xfrm>
                    <a:prstGeom prst="rect">
                      <a:avLst/>
                    </a:prstGeom>
                  </pic:spPr>
                </pic:pic>
              </a:graphicData>
            </a:graphic>
          </wp:inline>
        </w:drawing>
      </w:r>
    </w:p>
    <w:p/>
    <w:p/>
    <w:p/>
    <w:p/>
    <w:p/>
    <w:p/>
    <w:p/>
    <w:p/>
    <w:p/>
    <w:p/>
    <w:p/>
    <w:p/>
    <w:p>
      <w:r>
        <w:rPr>
          <w:rFonts w:hint="eastAsia"/>
        </w:rPr>
        <w:drawing>
          <wp:inline distT="0" distB="0" distL="0" distR="0">
            <wp:extent cx="5274310" cy="1187450"/>
            <wp:effectExtent l="19050" t="0" r="2540" b="0"/>
            <wp:docPr id="19" name="图片 18"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descr="5.png"/>
                    <pic:cNvPicPr>
                      <a:picLocks noChangeAspect="1"/>
                    </pic:cNvPicPr>
                  </pic:nvPicPr>
                  <pic:blipFill>
                    <a:blip r:embed="rId8" cstate="print"/>
                    <a:stretch>
                      <a:fillRect/>
                    </a:stretch>
                  </pic:blipFill>
                  <pic:spPr>
                    <a:xfrm>
                      <a:off x="0" y="0"/>
                      <a:ext cx="5274310" cy="1187450"/>
                    </a:xfrm>
                    <a:prstGeom prst="rect">
                      <a:avLst/>
                    </a:prstGeom>
                  </pic:spPr>
                </pic:pic>
              </a:graphicData>
            </a:graphic>
          </wp:inline>
        </w:drawing>
      </w:r>
    </w:p>
    <w:p/>
    <w:p/>
    <w:p/>
    <w:p/>
    <w:p/>
    <w:p/>
    <w:p/>
    <w:p/>
    <w:p/>
    <w:p/>
    <w:p/>
    <w:p/>
    <w:p/>
    <w:p/>
    <w:p/>
    <w:p/>
    <w:p/>
    <w:p/>
    <w:p>
      <w:r>
        <w:drawing>
          <wp:inline distT="0" distB="0" distL="0" distR="0">
            <wp:extent cx="5274310" cy="4058920"/>
            <wp:effectExtent l="19050" t="0" r="2540" b="0"/>
            <wp:docPr id="7" name="图片 6"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6.png"/>
                    <pic:cNvPicPr>
                      <a:picLocks noChangeAspect="1"/>
                    </pic:cNvPicPr>
                  </pic:nvPicPr>
                  <pic:blipFill>
                    <a:blip r:embed="rId9" cstate="print"/>
                    <a:stretch>
                      <a:fillRect/>
                    </a:stretch>
                  </pic:blipFill>
                  <pic:spPr>
                    <a:xfrm>
                      <a:off x="0" y="0"/>
                      <a:ext cx="5274310" cy="4058920"/>
                    </a:xfrm>
                    <a:prstGeom prst="rect">
                      <a:avLst/>
                    </a:prstGeom>
                  </pic:spPr>
                </pic:pic>
              </a:graphicData>
            </a:graphic>
          </wp:inline>
        </w:drawing>
      </w:r>
    </w:p>
    <w:p/>
    <w:p/>
    <w:p/>
    <w:p/>
    <w:p/>
    <w:p/>
    <w:p/>
    <w:p/>
    <w:p/>
    <w:p/>
    <w:p/>
    <w:p/>
    <w:p/>
    <w:p/>
    <w:p/>
    <w:p/>
    <w:p/>
    <w:p/>
    <w:p/>
    <w:p/>
    <w:p/>
    <w:p/>
    <w:p/>
    <w:p>
      <w:r>
        <w:drawing>
          <wp:inline distT="0" distB="0" distL="0" distR="0">
            <wp:extent cx="5274310" cy="7023100"/>
            <wp:effectExtent l="19050" t="0" r="2540" b="0"/>
            <wp:docPr id="8" name="图片 7" descr="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7.png"/>
                    <pic:cNvPicPr>
                      <a:picLocks noChangeAspect="1"/>
                    </pic:cNvPicPr>
                  </pic:nvPicPr>
                  <pic:blipFill>
                    <a:blip r:embed="rId10" cstate="print"/>
                    <a:stretch>
                      <a:fillRect/>
                    </a:stretch>
                  </pic:blipFill>
                  <pic:spPr>
                    <a:xfrm>
                      <a:off x="0" y="0"/>
                      <a:ext cx="5274310" cy="7023100"/>
                    </a:xfrm>
                    <a:prstGeom prst="rect">
                      <a:avLst/>
                    </a:prstGeom>
                  </pic:spPr>
                </pic:pic>
              </a:graphicData>
            </a:graphic>
          </wp:inline>
        </w:drawing>
      </w:r>
    </w:p>
    <w:p/>
    <w:p>
      <w:r>
        <w:drawing>
          <wp:inline distT="0" distB="0" distL="0" distR="0">
            <wp:extent cx="5274310" cy="6692900"/>
            <wp:effectExtent l="19050" t="0" r="2540" b="0"/>
            <wp:docPr id="12" name="图片 11" descr="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8.png"/>
                    <pic:cNvPicPr>
                      <a:picLocks noChangeAspect="1"/>
                    </pic:cNvPicPr>
                  </pic:nvPicPr>
                  <pic:blipFill>
                    <a:blip r:embed="rId11" cstate="print"/>
                    <a:stretch>
                      <a:fillRect/>
                    </a:stretch>
                  </pic:blipFill>
                  <pic:spPr>
                    <a:xfrm>
                      <a:off x="0" y="0"/>
                      <a:ext cx="5274310" cy="6692900"/>
                    </a:xfrm>
                    <a:prstGeom prst="rect">
                      <a:avLst/>
                    </a:prstGeom>
                  </pic:spPr>
                </pic:pic>
              </a:graphicData>
            </a:graphic>
          </wp:inline>
        </w:drawing>
      </w:r>
    </w:p>
    <w:p/>
    <w:p>
      <w:pPr>
        <w:snapToGrid w:val="0"/>
        <w:spacing w:line="600" w:lineRule="exact"/>
        <w:ind w:right="24"/>
        <w:rPr>
          <w:rFonts w:ascii="宋体" w:hAnsi="宋体"/>
          <w:sz w:val="28"/>
          <w:szCs w:val="28"/>
        </w:rPr>
      </w:pPr>
    </w:p>
    <w:p>
      <w:pPr>
        <w:snapToGrid w:val="0"/>
        <w:spacing w:line="600" w:lineRule="exact"/>
        <w:ind w:right="24"/>
        <w:jc w:val="center"/>
        <w:rPr>
          <w:rFonts w:ascii="宋体" w:hAnsi="宋体"/>
          <w:sz w:val="28"/>
          <w:szCs w:val="28"/>
        </w:rPr>
      </w:pPr>
    </w:p>
    <w:p>
      <w:pPr>
        <w:snapToGrid w:val="0"/>
        <w:spacing w:line="600" w:lineRule="exact"/>
        <w:ind w:right="24"/>
        <w:jc w:val="center"/>
        <w:rPr>
          <w:rFonts w:ascii="宋体" w:hAnsi="宋体"/>
          <w:sz w:val="28"/>
          <w:szCs w:val="28"/>
        </w:rPr>
      </w:pPr>
    </w:p>
    <w:p>
      <w:pPr>
        <w:snapToGrid w:val="0"/>
        <w:spacing w:line="600" w:lineRule="exact"/>
        <w:ind w:right="24"/>
        <w:jc w:val="center"/>
        <w:rPr>
          <w:rFonts w:ascii="宋体" w:hAnsi="宋体"/>
          <w:sz w:val="28"/>
          <w:szCs w:val="28"/>
        </w:rPr>
      </w:pPr>
    </w:p>
    <w:p>
      <w:pPr>
        <w:snapToGrid w:val="0"/>
        <w:spacing w:line="600" w:lineRule="exact"/>
        <w:ind w:right="24"/>
        <w:jc w:val="center"/>
        <w:rPr>
          <w:rFonts w:ascii="宋体" w:hAnsi="宋体"/>
          <w:sz w:val="28"/>
          <w:szCs w:val="28"/>
        </w:rPr>
      </w:pPr>
    </w:p>
    <w:p>
      <w:pPr>
        <w:snapToGrid w:val="0"/>
        <w:spacing w:line="600" w:lineRule="exact"/>
        <w:ind w:right="24"/>
        <w:jc w:val="center"/>
        <w:rPr>
          <w:rFonts w:ascii="宋体" w:hAnsi="宋体"/>
          <w:sz w:val="28"/>
          <w:szCs w:val="28"/>
        </w:rPr>
      </w:pPr>
      <w:r>
        <w:rPr>
          <w:rFonts w:hint="eastAsia" w:ascii="宋体" w:hAnsi="宋体"/>
          <w:sz w:val="28"/>
          <w:szCs w:val="28"/>
        </w:rPr>
        <w:t>第三部分</w:t>
      </w:r>
      <w:r>
        <w:rPr>
          <w:rFonts w:hint="eastAsia" w:ascii="宋体" w:hAnsi="宋体"/>
          <w:bCs/>
          <w:sz w:val="28"/>
          <w:szCs w:val="28"/>
        </w:rPr>
        <w:t>滠口街道办事处（本级）</w:t>
      </w:r>
      <w:r>
        <w:rPr>
          <w:rFonts w:hint="eastAsia" w:ascii="宋体" w:hAnsi="宋体"/>
          <w:sz w:val="28"/>
          <w:szCs w:val="28"/>
        </w:rPr>
        <w:t>2021年部门预算情况说明</w:t>
      </w:r>
    </w:p>
    <w:p>
      <w:pPr>
        <w:pStyle w:val="2"/>
        <w:snapToGrid w:val="0"/>
        <w:spacing w:line="600" w:lineRule="exact"/>
        <w:rPr>
          <w:rFonts w:ascii="宋体" w:hAnsi="宋体" w:eastAsia="宋体"/>
          <w:sz w:val="28"/>
          <w:szCs w:val="28"/>
        </w:rPr>
      </w:pPr>
    </w:p>
    <w:p>
      <w:pPr>
        <w:snapToGrid w:val="0"/>
        <w:spacing w:line="600" w:lineRule="exact"/>
        <w:ind w:right="24" w:firstLine="560" w:firstLineChars="200"/>
        <w:rPr>
          <w:rFonts w:ascii="宋体" w:hAnsi="宋体"/>
          <w:sz w:val="28"/>
          <w:szCs w:val="28"/>
        </w:rPr>
      </w:pPr>
      <w:r>
        <w:rPr>
          <w:rFonts w:hint="eastAsia" w:ascii="宋体" w:hAnsi="宋体"/>
          <w:sz w:val="28"/>
          <w:szCs w:val="28"/>
        </w:rPr>
        <w:t>一、财政拨款收支预算总体情况</w:t>
      </w:r>
    </w:p>
    <w:p>
      <w:pPr>
        <w:adjustRightInd w:val="0"/>
        <w:snapToGrid w:val="0"/>
        <w:spacing w:line="600" w:lineRule="exact"/>
        <w:ind w:firstLine="560" w:firstLineChars="200"/>
        <w:rPr>
          <w:rFonts w:ascii="宋体" w:hAnsi="宋体"/>
          <w:bCs/>
          <w:kern w:val="44"/>
          <w:sz w:val="28"/>
          <w:szCs w:val="28"/>
        </w:rPr>
      </w:pPr>
      <w:r>
        <w:rPr>
          <w:rFonts w:hint="eastAsia" w:ascii="宋体" w:hAnsi="宋体"/>
          <w:bCs/>
          <w:kern w:val="44"/>
          <w:sz w:val="28"/>
          <w:szCs w:val="28"/>
        </w:rPr>
        <w:t>2021年财政拨款收支总预算</w:t>
      </w:r>
      <w:r>
        <w:rPr>
          <w:rFonts w:hint="eastAsia" w:ascii="宋体" w:hAnsi="宋体"/>
          <w:sz w:val="28"/>
          <w:szCs w:val="28"/>
          <w:u w:val="single"/>
        </w:rPr>
        <w:t>13125</w:t>
      </w:r>
      <w:r>
        <w:rPr>
          <w:rFonts w:hint="eastAsia" w:ascii="宋体" w:hAnsi="宋体"/>
          <w:bCs/>
          <w:kern w:val="44"/>
          <w:sz w:val="28"/>
          <w:szCs w:val="28"/>
        </w:rPr>
        <w:t>万元。收入包括：一般公共预算财政拨款本年收入</w:t>
      </w:r>
      <w:r>
        <w:rPr>
          <w:rFonts w:hint="eastAsia" w:ascii="宋体" w:hAnsi="宋体"/>
          <w:bCs/>
          <w:kern w:val="44"/>
          <w:sz w:val="28"/>
          <w:szCs w:val="28"/>
          <w:u w:val="single"/>
        </w:rPr>
        <w:t>13125</w:t>
      </w:r>
      <w:r>
        <w:rPr>
          <w:rFonts w:hint="eastAsia" w:ascii="宋体" w:hAnsi="宋体"/>
          <w:bCs/>
          <w:kern w:val="44"/>
          <w:sz w:val="28"/>
          <w:szCs w:val="28"/>
        </w:rPr>
        <w:t>万元、上年结转</w:t>
      </w:r>
      <w:r>
        <w:rPr>
          <w:rFonts w:hint="eastAsia" w:ascii="宋体" w:hAnsi="宋体"/>
          <w:bCs/>
          <w:kern w:val="44"/>
          <w:sz w:val="28"/>
          <w:szCs w:val="28"/>
          <w:u w:val="single"/>
        </w:rPr>
        <w:t>0</w:t>
      </w:r>
      <w:r>
        <w:rPr>
          <w:rFonts w:hint="eastAsia" w:ascii="宋体" w:hAnsi="宋体"/>
          <w:bCs/>
          <w:kern w:val="44"/>
          <w:sz w:val="28"/>
          <w:szCs w:val="28"/>
        </w:rPr>
        <w:t>万元；政府性基金预算财政拨款本年收入</w:t>
      </w:r>
      <w:r>
        <w:rPr>
          <w:rFonts w:hint="eastAsia" w:ascii="宋体" w:hAnsi="宋体"/>
          <w:bCs/>
          <w:kern w:val="44"/>
          <w:sz w:val="28"/>
          <w:szCs w:val="28"/>
          <w:u w:val="single"/>
        </w:rPr>
        <w:t>0</w:t>
      </w:r>
      <w:r>
        <w:rPr>
          <w:rFonts w:hint="eastAsia" w:ascii="宋体" w:hAnsi="宋体"/>
          <w:bCs/>
          <w:kern w:val="44"/>
          <w:sz w:val="28"/>
          <w:szCs w:val="28"/>
        </w:rPr>
        <w:t>万元、上年结转</w:t>
      </w:r>
      <w:r>
        <w:rPr>
          <w:rFonts w:hint="eastAsia" w:ascii="宋体" w:hAnsi="宋体"/>
          <w:bCs/>
          <w:kern w:val="44"/>
          <w:sz w:val="28"/>
          <w:szCs w:val="28"/>
          <w:u w:val="single"/>
        </w:rPr>
        <w:t>0</w:t>
      </w:r>
      <w:r>
        <w:rPr>
          <w:rFonts w:hint="eastAsia" w:ascii="宋体" w:hAnsi="宋体"/>
          <w:bCs/>
          <w:kern w:val="44"/>
          <w:sz w:val="28"/>
          <w:szCs w:val="28"/>
        </w:rPr>
        <w:t>万元。支出包括：</w:t>
      </w:r>
      <w:r>
        <w:rPr>
          <w:rFonts w:hint="eastAsia" w:ascii="宋体" w:hAnsi="宋体"/>
          <w:sz w:val="28"/>
          <w:szCs w:val="28"/>
        </w:rPr>
        <w:t>基本支出</w:t>
      </w:r>
      <w:r>
        <w:rPr>
          <w:rFonts w:hint="eastAsia" w:ascii="宋体" w:hAnsi="宋体"/>
          <w:bCs/>
          <w:kern w:val="44"/>
          <w:sz w:val="28"/>
          <w:szCs w:val="28"/>
          <w:u w:val="single"/>
        </w:rPr>
        <w:t>1603</w:t>
      </w:r>
      <w:r>
        <w:rPr>
          <w:rFonts w:hint="eastAsia" w:ascii="宋体" w:hAnsi="宋体"/>
          <w:bCs/>
          <w:kern w:val="44"/>
          <w:sz w:val="28"/>
          <w:szCs w:val="28"/>
        </w:rPr>
        <w:t>万元，项目支出</w:t>
      </w:r>
      <w:r>
        <w:rPr>
          <w:rFonts w:hint="eastAsia" w:ascii="宋体" w:hAnsi="宋体"/>
          <w:bCs/>
          <w:kern w:val="44"/>
          <w:sz w:val="28"/>
          <w:szCs w:val="28"/>
          <w:u w:val="single"/>
        </w:rPr>
        <w:t>11522</w:t>
      </w:r>
      <w:r>
        <w:rPr>
          <w:rFonts w:hint="eastAsia" w:ascii="宋体" w:hAnsi="宋体"/>
          <w:bCs/>
          <w:kern w:val="44"/>
          <w:sz w:val="28"/>
          <w:szCs w:val="28"/>
        </w:rPr>
        <w:t>万元。</w:t>
      </w:r>
    </w:p>
    <w:p>
      <w:pPr>
        <w:snapToGrid w:val="0"/>
        <w:spacing w:line="600" w:lineRule="exact"/>
        <w:ind w:right="24" w:firstLine="560" w:firstLineChars="200"/>
        <w:rPr>
          <w:rFonts w:ascii="宋体" w:hAnsi="宋体"/>
          <w:sz w:val="28"/>
          <w:szCs w:val="28"/>
        </w:rPr>
      </w:pPr>
      <w:r>
        <w:rPr>
          <w:rFonts w:hint="eastAsia" w:ascii="宋体" w:hAnsi="宋体"/>
          <w:sz w:val="28"/>
          <w:szCs w:val="28"/>
        </w:rPr>
        <w:t>二、一般公共预算支出安排情况</w:t>
      </w:r>
    </w:p>
    <w:p>
      <w:pPr>
        <w:snapToGrid w:val="0"/>
        <w:spacing w:line="600" w:lineRule="exact"/>
        <w:ind w:firstLine="560" w:firstLineChars="200"/>
        <w:rPr>
          <w:rFonts w:ascii="宋体" w:hAnsi="宋体"/>
          <w:b/>
          <w:sz w:val="28"/>
          <w:szCs w:val="28"/>
        </w:rPr>
      </w:pPr>
      <w:r>
        <w:rPr>
          <w:rFonts w:hint="eastAsia" w:ascii="宋体" w:hAnsi="宋体"/>
          <w:bCs/>
          <w:kern w:val="44"/>
          <w:sz w:val="28"/>
          <w:szCs w:val="28"/>
        </w:rPr>
        <w:t>2021年一般公共预算支出预算</w:t>
      </w:r>
      <w:r>
        <w:rPr>
          <w:rFonts w:hint="eastAsia" w:ascii="宋体" w:hAnsi="宋体"/>
          <w:bCs/>
          <w:kern w:val="44"/>
          <w:sz w:val="28"/>
          <w:szCs w:val="28"/>
          <w:u w:val="single"/>
        </w:rPr>
        <w:t>13125</w:t>
      </w:r>
      <w:r>
        <w:rPr>
          <w:rFonts w:hint="eastAsia" w:ascii="宋体" w:hAnsi="宋体"/>
          <w:bCs/>
          <w:kern w:val="44"/>
          <w:sz w:val="28"/>
          <w:szCs w:val="28"/>
        </w:rPr>
        <w:t>万元。其中：(1)本年预算</w:t>
      </w:r>
      <w:r>
        <w:rPr>
          <w:rFonts w:hint="eastAsia" w:ascii="宋体" w:hAnsi="宋体"/>
          <w:bCs/>
          <w:kern w:val="44"/>
          <w:sz w:val="28"/>
          <w:szCs w:val="28"/>
          <w:u w:val="single"/>
        </w:rPr>
        <w:t>13125</w:t>
      </w:r>
      <w:r>
        <w:rPr>
          <w:rFonts w:hint="eastAsia" w:ascii="宋体" w:hAnsi="宋体"/>
          <w:bCs/>
          <w:kern w:val="44"/>
          <w:sz w:val="28"/>
          <w:szCs w:val="28"/>
        </w:rPr>
        <w:t>万元，比2020年预算减少</w:t>
      </w:r>
      <w:r>
        <w:rPr>
          <w:rFonts w:hint="eastAsia" w:ascii="宋体" w:hAnsi="宋体"/>
          <w:bCs/>
          <w:kern w:val="44"/>
          <w:sz w:val="28"/>
          <w:szCs w:val="28"/>
          <w:u w:val="single"/>
        </w:rPr>
        <w:t>12821</w:t>
      </w:r>
      <w:r>
        <w:rPr>
          <w:rFonts w:hint="eastAsia" w:ascii="宋体" w:hAnsi="宋体"/>
          <w:bCs/>
          <w:kern w:val="44"/>
          <w:sz w:val="28"/>
          <w:szCs w:val="28"/>
        </w:rPr>
        <w:t>万元，</w:t>
      </w:r>
      <w:r>
        <w:rPr>
          <w:rFonts w:hint="eastAsia" w:ascii="宋体" w:hAnsi="宋体"/>
          <w:sz w:val="28"/>
          <w:szCs w:val="28"/>
        </w:rPr>
        <w:t>减少49%，主要是</w:t>
      </w:r>
      <w:r>
        <w:rPr>
          <w:rFonts w:hint="eastAsia" w:ascii="宋体" w:hAnsi="宋体"/>
          <w:bCs/>
          <w:kern w:val="44"/>
          <w:sz w:val="28"/>
          <w:szCs w:val="28"/>
        </w:rPr>
        <w:t>非税收入安排的支出减少。；(2)上年结转</w:t>
      </w:r>
      <w:r>
        <w:rPr>
          <w:rFonts w:hint="eastAsia" w:ascii="宋体" w:hAnsi="宋体"/>
          <w:bCs/>
          <w:kern w:val="44"/>
          <w:sz w:val="28"/>
          <w:szCs w:val="28"/>
          <w:u w:val="single"/>
        </w:rPr>
        <w:t>0</w:t>
      </w:r>
      <w:r>
        <w:rPr>
          <w:rFonts w:hint="eastAsia" w:ascii="宋体" w:hAnsi="宋体"/>
          <w:bCs/>
          <w:kern w:val="44"/>
          <w:sz w:val="28"/>
          <w:szCs w:val="28"/>
        </w:rPr>
        <w:t>万元。具体安排情况如下：</w:t>
      </w:r>
    </w:p>
    <w:p>
      <w:pPr>
        <w:snapToGrid w:val="0"/>
        <w:spacing w:line="600" w:lineRule="exact"/>
        <w:ind w:firstLine="560" w:firstLineChars="200"/>
        <w:rPr>
          <w:rFonts w:ascii="宋体" w:hAnsi="宋体"/>
          <w:sz w:val="28"/>
          <w:szCs w:val="28"/>
        </w:rPr>
      </w:pPr>
      <w:r>
        <w:rPr>
          <w:rFonts w:hint="eastAsia" w:ascii="宋体" w:hAnsi="宋体"/>
          <w:sz w:val="28"/>
          <w:szCs w:val="28"/>
        </w:rPr>
        <w:t>(一)基本支出</w:t>
      </w:r>
      <w:r>
        <w:rPr>
          <w:rFonts w:hint="eastAsia" w:ascii="宋体" w:hAnsi="宋体"/>
          <w:bCs/>
          <w:kern w:val="44"/>
          <w:sz w:val="28"/>
          <w:szCs w:val="28"/>
          <w:u w:val="single"/>
        </w:rPr>
        <w:t>1603</w:t>
      </w:r>
      <w:r>
        <w:rPr>
          <w:rFonts w:hint="eastAsia" w:ascii="宋体" w:hAnsi="宋体"/>
          <w:bCs/>
          <w:kern w:val="44"/>
          <w:sz w:val="28"/>
          <w:szCs w:val="28"/>
        </w:rPr>
        <w:t>万元，</w:t>
      </w:r>
      <w:r>
        <w:rPr>
          <w:rFonts w:hint="eastAsia" w:ascii="宋体" w:hAnsi="宋体"/>
          <w:sz w:val="28"/>
          <w:szCs w:val="28"/>
        </w:rPr>
        <w:t>主要用于人员经费(工资福利支出、对个人和家庭补助支出)、公用经费(商品和服务支出)。</w:t>
      </w:r>
    </w:p>
    <w:p>
      <w:pPr>
        <w:snapToGrid w:val="0"/>
        <w:spacing w:line="600" w:lineRule="exact"/>
        <w:ind w:firstLine="560" w:firstLineChars="200"/>
        <w:rPr>
          <w:rFonts w:ascii="宋体" w:hAnsi="宋体"/>
          <w:bCs/>
          <w:kern w:val="44"/>
          <w:sz w:val="28"/>
          <w:szCs w:val="28"/>
        </w:rPr>
      </w:pPr>
      <w:r>
        <w:rPr>
          <w:rFonts w:hint="eastAsia" w:ascii="宋体" w:hAnsi="宋体"/>
          <w:sz w:val="28"/>
          <w:szCs w:val="28"/>
        </w:rPr>
        <w:t>(二)项目支出</w:t>
      </w:r>
      <w:r>
        <w:rPr>
          <w:rFonts w:hint="eastAsia" w:ascii="宋体" w:hAnsi="宋体"/>
          <w:sz w:val="28"/>
          <w:szCs w:val="28"/>
          <w:u w:val="single"/>
        </w:rPr>
        <w:t>11522</w:t>
      </w:r>
      <w:r>
        <w:rPr>
          <w:rFonts w:hint="eastAsia" w:ascii="宋体" w:hAnsi="宋体"/>
          <w:sz w:val="28"/>
          <w:szCs w:val="28"/>
        </w:rPr>
        <w:t>万元。其中：</w:t>
      </w:r>
    </w:p>
    <w:p>
      <w:pPr>
        <w:snapToGrid w:val="0"/>
        <w:spacing w:line="600" w:lineRule="exact"/>
        <w:ind w:firstLine="560" w:firstLineChars="200"/>
        <w:rPr>
          <w:rFonts w:ascii="宋体" w:hAnsi="宋体"/>
          <w:bCs/>
          <w:kern w:val="44"/>
          <w:sz w:val="28"/>
          <w:szCs w:val="28"/>
        </w:rPr>
      </w:pPr>
      <w:r>
        <w:rPr>
          <w:rFonts w:hint="eastAsia" w:ascii="宋体" w:hAnsi="宋体"/>
          <w:sz w:val="28"/>
          <w:szCs w:val="28"/>
        </w:rPr>
        <w:t>行政运行84万元，主要用于乡镇运转。</w:t>
      </w:r>
    </w:p>
    <w:p>
      <w:pPr>
        <w:adjustRightInd w:val="0"/>
        <w:snapToGrid w:val="0"/>
        <w:spacing w:line="600" w:lineRule="exact"/>
        <w:ind w:firstLine="560" w:firstLineChars="200"/>
        <w:rPr>
          <w:rFonts w:ascii="宋体" w:hAnsi="宋体"/>
          <w:bCs/>
          <w:kern w:val="44"/>
          <w:sz w:val="28"/>
          <w:szCs w:val="28"/>
        </w:rPr>
      </w:pPr>
      <w:r>
        <w:rPr>
          <w:rFonts w:hint="eastAsia" w:ascii="宋体" w:hAnsi="宋体"/>
          <w:bCs/>
          <w:kern w:val="44"/>
          <w:sz w:val="28"/>
          <w:szCs w:val="28"/>
        </w:rPr>
        <w:t>一般行政管理事务</w:t>
      </w:r>
      <w:r>
        <w:rPr>
          <w:rFonts w:hint="eastAsia" w:ascii="宋体" w:hAnsi="宋体"/>
          <w:bCs/>
          <w:kern w:val="44"/>
          <w:sz w:val="28"/>
          <w:szCs w:val="28"/>
          <w:u w:val="single"/>
        </w:rPr>
        <w:t>143</w:t>
      </w:r>
      <w:r>
        <w:rPr>
          <w:rFonts w:hint="eastAsia" w:ascii="宋体" w:hAnsi="宋体"/>
          <w:bCs/>
          <w:kern w:val="44"/>
          <w:sz w:val="28"/>
          <w:szCs w:val="28"/>
        </w:rPr>
        <w:t>万元，主要用于：便民中心运转经费、乡镇维稳及社区工作经费等</w:t>
      </w:r>
    </w:p>
    <w:p>
      <w:pPr>
        <w:adjustRightInd w:val="0"/>
        <w:snapToGrid w:val="0"/>
        <w:spacing w:line="600" w:lineRule="exact"/>
        <w:ind w:firstLine="560" w:firstLineChars="200"/>
        <w:rPr>
          <w:rFonts w:ascii="宋体" w:hAnsi="宋体"/>
          <w:bCs/>
          <w:kern w:val="44"/>
          <w:sz w:val="28"/>
          <w:szCs w:val="28"/>
        </w:rPr>
      </w:pPr>
      <w:r>
        <w:rPr>
          <w:rFonts w:hint="eastAsia" w:ascii="宋体" w:hAnsi="宋体"/>
          <w:bCs/>
          <w:kern w:val="44"/>
          <w:sz w:val="28"/>
          <w:szCs w:val="28"/>
        </w:rPr>
        <w:t>其他政府办公厅（室）93万元，主要用于：政府后勤人员工资、隐消干部困难补助、人武工作经费等。</w:t>
      </w:r>
    </w:p>
    <w:p>
      <w:pPr>
        <w:adjustRightInd w:val="0"/>
        <w:snapToGrid w:val="0"/>
        <w:spacing w:line="600" w:lineRule="exact"/>
        <w:ind w:firstLine="560" w:firstLineChars="200"/>
        <w:rPr>
          <w:rFonts w:ascii="宋体" w:hAnsi="宋体"/>
          <w:bCs/>
          <w:kern w:val="44"/>
          <w:sz w:val="28"/>
          <w:szCs w:val="28"/>
        </w:rPr>
      </w:pPr>
      <w:r>
        <w:rPr>
          <w:rFonts w:hint="eastAsia" w:ascii="宋体" w:hAnsi="宋体"/>
          <w:bCs/>
          <w:kern w:val="44"/>
          <w:sz w:val="28"/>
          <w:szCs w:val="28"/>
        </w:rPr>
        <w:t>纪检监察事务6万元，主要用于纪委办案经费。</w:t>
      </w:r>
    </w:p>
    <w:p>
      <w:pPr>
        <w:adjustRightInd w:val="0"/>
        <w:snapToGrid w:val="0"/>
        <w:spacing w:line="600" w:lineRule="exact"/>
        <w:ind w:firstLine="560" w:firstLineChars="200"/>
        <w:rPr>
          <w:rFonts w:ascii="宋体" w:hAnsi="宋体"/>
          <w:bCs/>
          <w:kern w:val="44"/>
          <w:sz w:val="28"/>
          <w:szCs w:val="28"/>
        </w:rPr>
      </w:pPr>
      <w:r>
        <w:rPr>
          <w:rFonts w:hint="eastAsia" w:ascii="宋体" w:hAnsi="宋体"/>
          <w:bCs/>
          <w:kern w:val="44"/>
          <w:sz w:val="28"/>
          <w:szCs w:val="28"/>
        </w:rPr>
        <w:t>其他一般公共服务支出13万元，用于离任主职村干部困难补助。</w:t>
      </w:r>
    </w:p>
    <w:p>
      <w:pPr>
        <w:adjustRightInd w:val="0"/>
        <w:snapToGrid w:val="0"/>
        <w:spacing w:line="600" w:lineRule="exact"/>
        <w:ind w:firstLine="560" w:firstLineChars="200"/>
        <w:rPr>
          <w:rFonts w:ascii="宋体" w:hAnsi="宋体"/>
          <w:bCs/>
          <w:kern w:val="44"/>
          <w:sz w:val="28"/>
          <w:szCs w:val="28"/>
        </w:rPr>
      </w:pPr>
      <w:r>
        <w:rPr>
          <w:rFonts w:hint="eastAsia" w:ascii="宋体" w:hAnsi="宋体"/>
          <w:bCs/>
          <w:kern w:val="44"/>
          <w:sz w:val="28"/>
          <w:szCs w:val="28"/>
        </w:rPr>
        <w:t>其他文化支出14万元，主要用于文化体育服务。</w:t>
      </w:r>
    </w:p>
    <w:p>
      <w:pPr>
        <w:adjustRightInd w:val="0"/>
        <w:snapToGrid w:val="0"/>
        <w:spacing w:line="600" w:lineRule="exact"/>
        <w:ind w:firstLine="560" w:firstLineChars="200"/>
        <w:rPr>
          <w:rFonts w:ascii="宋体" w:hAnsi="宋体"/>
          <w:bCs/>
          <w:kern w:val="44"/>
          <w:sz w:val="28"/>
          <w:szCs w:val="28"/>
        </w:rPr>
      </w:pPr>
      <w:r>
        <w:rPr>
          <w:rFonts w:hint="eastAsia" w:ascii="宋体" w:hAnsi="宋体"/>
          <w:bCs/>
          <w:kern w:val="44"/>
          <w:sz w:val="28"/>
          <w:szCs w:val="28"/>
        </w:rPr>
        <w:t>基层政权与社区建设137万元，主要用于社区经费转移支付。</w:t>
      </w:r>
    </w:p>
    <w:p>
      <w:pPr>
        <w:adjustRightInd w:val="0"/>
        <w:snapToGrid w:val="0"/>
        <w:spacing w:line="600" w:lineRule="exact"/>
        <w:ind w:firstLine="560" w:firstLineChars="200"/>
        <w:rPr>
          <w:rFonts w:ascii="宋体" w:hAnsi="宋体"/>
          <w:bCs/>
          <w:kern w:val="44"/>
          <w:sz w:val="28"/>
          <w:szCs w:val="28"/>
        </w:rPr>
      </w:pPr>
      <w:r>
        <w:rPr>
          <w:rFonts w:hint="eastAsia" w:ascii="宋体" w:hAnsi="宋体"/>
          <w:bCs/>
          <w:kern w:val="44"/>
          <w:sz w:val="28"/>
          <w:szCs w:val="28"/>
        </w:rPr>
        <w:t>农村特困人员救助供养31万元，主要用于五保供养。</w:t>
      </w:r>
    </w:p>
    <w:p>
      <w:pPr>
        <w:adjustRightInd w:val="0"/>
        <w:snapToGrid w:val="0"/>
        <w:spacing w:line="600" w:lineRule="exact"/>
        <w:ind w:firstLine="560" w:firstLineChars="200"/>
        <w:rPr>
          <w:rFonts w:ascii="宋体" w:hAnsi="宋体"/>
          <w:bCs/>
          <w:kern w:val="44"/>
          <w:sz w:val="28"/>
          <w:szCs w:val="28"/>
        </w:rPr>
      </w:pPr>
      <w:r>
        <w:rPr>
          <w:rFonts w:hint="eastAsia" w:ascii="宋体" w:hAnsi="宋体"/>
          <w:bCs/>
          <w:kern w:val="44"/>
          <w:sz w:val="28"/>
          <w:szCs w:val="28"/>
        </w:rPr>
        <w:t>其他计划生育事务支出66万元，主要用于计划生育服务项目。</w:t>
      </w:r>
    </w:p>
    <w:p>
      <w:pPr>
        <w:adjustRightInd w:val="0"/>
        <w:snapToGrid w:val="0"/>
        <w:spacing w:line="600" w:lineRule="exact"/>
        <w:ind w:firstLine="560" w:firstLineChars="200"/>
        <w:rPr>
          <w:rFonts w:ascii="宋体" w:hAnsi="宋体"/>
          <w:bCs/>
          <w:kern w:val="44"/>
          <w:sz w:val="28"/>
          <w:szCs w:val="28"/>
        </w:rPr>
      </w:pPr>
      <w:r>
        <w:rPr>
          <w:rFonts w:hint="eastAsia" w:ascii="宋体" w:hAnsi="宋体"/>
          <w:bCs/>
          <w:kern w:val="44"/>
          <w:sz w:val="28"/>
          <w:szCs w:val="28"/>
        </w:rPr>
        <w:t>小城镇基础设施建设10101万元，主要用于南部路网、南湖拆迁、解放大道下延线等项目的推进。</w:t>
      </w:r>
    </w:p>
    <w:p>
      <w:pPr>
        <w:adjustRightInd w:val="0"/>
        <w:snapToGrid w:val="0"/>
        <w:spacing w:line="600" w:lineRule="exact"/>
        <w:ind w:firstLine="560" w:firstLineChars="200"/>
        <w:rPr>
          <w:rFonts w:ascii="宋体" w:hAnsi="宋体"/>
          <w:bCs/>
          <w:kern w:val="44"/>
          <w:sz w:val="28"/>
          <w:szCs w:val="28"/>
        </w:rPr>
      </w:pPr>
      <w:r>
        <w:rPr>
          <w:rFonts w:hint="eastAsia" w:ascii="宋体" w:hAnsi="宋体"/>
          <w:bCs/>
          <w:kern w:val="44"/>
          <w:sz w:val="28"/>
          <w:szCs w:val="28"/>
        </w:rPr>
        <w:t>对村民委员会和党支部的补助255万元，主要用于村办公经费、党建经费、村干部报酬等。</w:t>
      </w:r>
    </w:p>
    <w:p>
      <w:pPr>
        <w:adjustRightInd w:val="0"/>
        <w:snapToGrid w:val="0"/>
        <w:spacing w:line="600" w:lineRule="exact"/>
        <w:ind w:firstLine="560" w:firstLineChars="200"/>
        <w:rPr>
          <w:rFonts w:ascii="宋体" w:hAnsi="宋体"/>
          <w:bCs/>
          <w:kern w:val="44"/>
          <w:sz w:val="28"/>
          <w:szCs w:val="28"/>
        </w:rPr>
      </w:pPr>
      <w:r>
        <w:rPr>
          <w:rFonts w:hint="eastAsia" w:ascii="宋体" w:hAnsi="宋体"/>
          <w:bCs/>
          <w:kern w:val="44"/>
          <w:sz w:val="28"/>
          <w:szCs w:val="28"/>
        </w:rPr>
        <w:t>其他农村综合改革支出483万元，主要用于农业综合服务、社会事务服务、五大中心社保及退休提标等。</w:t>
      </w:r>
    </w:p>
    <w:p>
      <w:pPr>
        <w:adjustRightInd w:val="0"/>
        <w:snapToGrid w:val="0"/>
        <w:spacing w:line="600" w:lineRule="exact"/>
        <w:ind w:firstLine="560" w:firstLineChars="200"/>
        <w:rPr>
          <w:rFonts w:ascii="宋体" w:hAnsi="宋体"/>
          <w:bCs/>
          <w:kern w:val="44"/>
          <w:sz w:val="28"/>
          <w:szCs w:val="28"/>
        </w:rPr>
      </w:pPr>
      <w:r>
        <w:rPr>
          <w:rFonts w:hint="eastAsia" w:ascii="宋体" w:hAnsi="宋体"/>
          <w:bCs/>
          <w:kern w:val="44"/>
          <w:sz w:val="28"/>
          <w:szCs w:val="28"/>
        </w:rPr>
        <w:t>其他自然资源事务支出96万元，主要用于土地资源与村镇建设服务。</w:t>
      </w:r>
    </w:p>
    <w:p>
      <w:pPr>
        <w:snapToGrid w:val="0"/>
        <w:spacing w:line="600" w:lineRule="exact"/>
        <w:ind w:right="24" w:firstLine="560" w:firstLineChars="200"/>
        <w:rPr>
          <w:rFonts w:ascii="宋体" w:hAnsi="宋体"/>
          <w:sz w:val="28"/>
          <w:szCs w:val="28"/>
        </w:rPr>
      </w:pPr>
      <w:r>
        <w:rPr>
          <w:rFonts w:hint="eastAsia" w:ascii="宋体" w:hAnsi="宋体"/>
          <w:sz w:val="28"/>
          <w:szCs w:val="28"/>
        </w:rPr>
        <w:t>三、一般公共预算基本支出安排情况</w:t>
      </w:r>
    </w:p>
    <w:p>
      <w:pPr>
        <w:snapToGrid w:val="0"/>
        <w:spacing w:line="600" w:lineRule="exact"/>
        <w:ind w:firstLine="560" w:firstLineChars="200"/>
        <w:rPr>
          <w:rFonts w:ascii="宋体" w:hAnsi="宋体"/>
          <w:bCs/>
          <w:kern w:val="44"/>
          <w:sz w:val="28"/>
          <w:szCs w:val="28"/>
        </w:rPr>
      </w:pPr>
      <w:r>
        <w:rPr>
          <w:rFonts w:hint="eastAsia" w:ascii="宋体" w:hAnsi="宋体"/>
          <w:bCs/>
          <w:kern w:val="44"/>
          <w:sz w:val="28"/>
          <w:szCs w:val="28"/>
        </w:rPr>
        <w:t>2021年一般公共预算基本支出</w:t>
      </w:r>
      <w:r>
        <w:rPr>
          <w:rFonts w:hint="eastAsia" w:ascii="宋体" w:hAnsi="宋体"/>
          <w:bCs/>
          <w:kern w:val="44"/>
          <w:sz w:val="28"/>
          <w:szCs w:val="28"/>
          <w:u w:val="single"/>
        </w:rPr>
        <w:t>1603</w:t>
      </w:r>
      <w:r>
        <w:rPr>
          <w:rFonts w:hint="eastAsia" w:ascii="宋体" w:hAnsi="宋体"/>
          <w:bCs/>
          <w:kern w:val="44"/>
          <w:sz w:val="28"/>
          <w:szCs w:val="28"/>
        </w:rPr>
        <w:t>万元。其中：</w:t>
      </w:r>
    </w:p>
    <w:p>
      <w:pPr>
        <w:snapToGrid w:val="0"/>
        <w:spacing w:line="600" w:lineRule="exact"/>
        <w:ind w:firstLine="560" w:firstLineChars="200"/>
        <w:rPr>
          <w:rFonts w:ascii="宋体" w:hAnsi="宋体"/>
          <w:sz w:val="28"/>
          <w:szCs w:val="28"/>
        </w:rPr>
      </w:pPr>
      <w:r>
        <w:rPr>
          <w:rFonts w:hint="eastAsia" w:ascii="宋体" w:hAnsi="宋体"/>
          <w:sz w:val="28"/>
          <w:szCs w:val="28"/>
        </w:rPr>
        <w:t>(一)人员经费</w:t>
      </w:r>
      <w:r>
        <w:rPr>
          <w:rFonts w:hint="eastAsia" w:ascii="宋体" w:hAnsi="宋体"/>
          <w:bCs/>
          <w:kern w:val="44"/>
          <w:sz w:val="28"/>
          <w:szCs w:val="28"/>
          <w:u w:val="single"/>
        </w:rPr>
        <w:t>1498</w:t>
      </w:r>
      <w:r>
        <w:rPr>
          <w:rFonts w:hint="eastAsia" w:ascii="宋体" w:hAnsi="宋体"/>
          <w:bCs/>
          <w:kern w:val="44"/>
          <w:sz w:val="28"/>
          <w:szCs w:val="28"/>
        </w:rPr>
        <w:t>万元。包括：</w:t>
      </w:r>
    </w:p>
    <w:p>
      <w:pPr>
        <w:snapToGrid w:val="0"/>
        <w:spacing w:line="600" w:lineRule="exact"/>
        <w:ind w:firstLine="560" w:firstLineChars="200"/>
        <w:rPr>
          <w:rFonts w:ascii="宋体" w:hAnsi="宋体"/>
          <w:bCs/>
          <w:kern w:val="44"/>
          <w:sz w:val="28"/>
          <w:szCs w:val="28"/>
        </w:rPr>
      </w:pPr>
      <w:r>
        <w:rPr>
          <w:rFonts w:hint="eastAsia" w:ascii="宋体" w:hAnsi="宋体"/>
          <w:sz w:val="28"/>
          <w:szCs w:val="28"/>
        </w:rPr>
        <w:t>工资福利支出</w:t>
      </w:r>
      <w:r>
        <w:rPr>
          <w:rFonts w:hint="eastAsia" w:ascii="宋体" w:hAnsi="宋体"/>
          <w:bCs/>
          <w:kern w:val="44"/>
          <w:sz w:val="28"/>
          <w:szCs w:val="28"/>
          <w:u w:val="single"/>
        </w:rPr>
        <w:t>1313</w:t>
      </w:r>
      <w:r>
        <w:rPr>
          <w:rFonts w:hint="eastAsia" w:ascii="宋体" w:hAnsi="宋体"/>
          <w:bCs/>
          <w:kern w:val="44"/>
          <w:sz w:val="28"/>
          <w:szCs w:val="28"/>
        </w:rPr>
        <w:t>万元，主要用于：在职人员基本工资、津贴补贴、奖金、绩效工资、机关事业单位基本养老保险缴费、职业年金缴费、职工基本医疗保险缴费、公务员医疗补助、其他社会保障缴费、住房公积金、医疗费、其他工资福利支出</w:t>
      </w:r>
      <w:r>
        <w:rPr>
          <w:rFonts w:hint="eastAsia" w:ascii="宋体" w:hAnsi="宋体"/>
          <w:sz w:val="28"/>
          <w:szCs w:val="28"/>
        </w:rPr>
        <w:t>等。</w:t>
      </w:r>
    </w:p>
    <w:p>
      <w:pPr>
        <w:snapToGrid w:val="0"/>
        <w:spacing w:line="600" w:lineRule="exact"/>
        <w:ind w:firstLine="560" w:firstLineChars="200"/>
        <w:rPr>
          <w:rFonts w:ascii="宋体" w:hAnsi="宋体"/>
          <w:bCs/>
          <w:kern w:val="44"/>
          <w:sz w:val="28"/>
          <w:szCs w:val="28"/>
        </w:rPr>
      </w:pPr>
      <w:r>
        <w:rPr>
          <w:rFonts w:hint="eastAsia" w:ascii="宋体" w:hAnsi="宋体"/>
          <w:bCs/>
          <w:kern w:val="44"/>
          <w:sz w:val="28"/>
          <w:szCs w:val="28"/>
        </w:rPr>
        <w:t>对个人和家庭的补助</w:t>
      </w:r>
      <w:r>
        <w:rPr>
          <w:rFonts w:hint="eastAsia" w:ascii="宋体" w:hAnsi="宋体"/>
          <w:bCs/>
          <w:kern w:val="44"/>
          <w:sz w:val="28"/>
          <w:szCs w:val="28"/>
          <w:u w:val="single"/>
        </w:rPr>
        <w:t>185</w:t>
      </w:r>
      <w:r>
        <w:rPr>
          <w:rFonts w:hint="eastAsia" w:ascii="宋体" w:hAnsi="宋体"/>
          <w:bCs/>
          <w:kern w:val="44"/>
          <w:sz w:val="28"/>
          <w:szCs w:val="28"/>
        </w:rPr>
        <w:t>万元，主要用于：离休费、退休费、医疗费补助、其他对个人和家庭补助支出等。</w:t>
      </w:r>
    </w:p>
    <w:p>
      <w:pPr>
        <w:snapToGrid w:val="0"/>
        <w:spacing w:line="600" w:lineRule="exact"/>
        <w:ind w:firstLine="560" w:firstLineChars="200"/>
        <w:rPr>
          <w:rFonts w:ascii="宋体" w:hAnsi="宋体"/>
          <w:b/>
          <w:sz w:val="28"/>
          <w:szCs w:val="28"/>
        </w:rPr>
      </w:pPr>
      <w:r>
        <w:rPr>
          <w:rFonts w:hint="eastAsia" w:ascii="宋体" w:hAnsi="宋体"/>
          <w:sz w:val="28"/>
          <w:szCs w:val="28"/>
        </w:rPr>
        <w:t xml:space="preserve"> (二)公用经费</w:t>
      </w:r>
      <w:r>
        <w:rPr>
          <w:rFonts w:hint="eastAsia" w:ascii="宋体" w:hAnsi="宋体"/>
          <w:bCs/>
          <w:kern w:val="44"/>
          <w:sz w:val="28"/>
          <w:szCs w:val="28"/>
          <w:u w:val="single"/>
        </w:rPr>
        <w:t>105</w:t>
      </w:r>
      <w:r>
        <w:rPr>
          <w:rFonts w:hint="eastAsia" w:ascii="宋体" w:hAnsi="宋体"/>
          <w:bCs/>
          <w:kern w:val="44"/>
          <w:sz w:val="28"/>
          <w:szCs w:val="28"/>
        </w:rPr>
        <w:t>万元。主要用于：办公费、印刷费、咨询费、手续费、水费、电费、邮电费、取暖费、物业管理费、差旅费、因公出国(境)费、维修(护)费、租赁费、会议费、培训费、公务接待费、专用材料费、劳务费、委托业务费、工会经费、福利费、公务用车运行维护费、其他交通费用、其他商品和服务支出等。</w:t>
      </w:r>
    </w:p>
    <w:p>
      <w:pPr>
        <w:snapToGrid w:val="0"/>
        <w:spacing w:line="600" w:lineRule="exact"/>
        <w:ind w:right="24" w:firstLine="560" w:firstLineChars="200"/>
        <w:rPr>
          <w:rFonts w:ascii="宋体" w:hAnsi="宋体"/>
          <w:sz w:val="28"/>
          <w:szCs w:val="28"/>
        </w:rPr>
      </w:pPr>
      <w:r>
        <w:rPr>
          <w:rFonts w:hint="eastAsia" w:ascii="宋体" w:hAnsi="宋体"/>
          <w:sz w:val="28"/>
          <w:szCs w:val="28"/>
        </w:rPr>
        <w:t>四、一般公共预算“三公”经费支出安排情况</w:t>
      </w:r>
    </w:p>
    <w:p>
      <w:pPr>
        <w:snapToGrid w:val="0"/>
        <w:spacing w:line="600" w:lineRule="exact"/>
        <w:ind w:right="24" w:firstLine="560" w:firstLineChars="200"/>
        <w:rPr>
          <w:rFonts w:ascii="宋体" w:hAnsi="宋体"/>
          <w:bCs/>
          <w:kern w:val="44"/>
          <w:sz w:val="28"/>
          <w:szCs w:val="28"/>
        </w:rPr>
      </w:pPr>
      <w:r>
        <w:rPr>
          <w:rFonts w:hint="eastAsia" w:ascii="宋体" w:hAnsi="宋体"/>
          <w:sz w:val="28"/>
          <w:szCs w:val="28"/>
        </w:rPr>
        <w:t>2021年一般公共预算安排“三公”经费支出预算</w:t>
      </w:r>
      <w:r>
        <w:rPr>
          <w:rFonts w:hint="eastAsia" w:ascii="宋体" w:hAnsi="宋体"/>
          <w:sz w:val="28"/>
          <w:szCs w:val="28"/>
          <w:u w:val="single"/>
        </w:rPr>
        <w:t>43</w:t>
      </w:r>
      <w:r>
        <w:rPr>
          <w:rFonts w:hint="eastAsia" w:ascii="宋体" w:hAnsi="宋体"/>
          <w:sz w:val="28"/>
          <w:szCs w:val="28"/>
        </w:rPr>
        <w:t>万元。其中：(1)因公出国(境)经费</w:t>
      </w:r>
      <w:r>
        <w:rPr>
          <w:rFonts w:hint="eastAsia" w:ascii="宋体" w:hAnsi="宋体"/>
          <w:sz w:val="28"/>
          <w:szCs w:val="28"/>
          <w:u w:val="single"/>
        </w:rPr>
        <w:t>0</w:t>
      </w:r>
      <w:r>
        <w:rPr>
          <w:rFonts w:hint="eastAsia" w:ascii="宋体" w:hAnsi="宋体"/>
          <w:sz w:val="28"/>
          <w:szCs w:val="28"/>
        </w:rPr>
        <w:t>万元；(2)公务用车购置及运行维护费</w:t>
      </w:r>
      <w:r>
        <w:rPr>
          <w:rFonts w:hint="eastAsia" w:ascii="宋体" w:hAnsi="宋体"/>
          <w:sz w:val="28"/>
          <w:szCs w:val="28"/>
          <w:u w:val="single"/>
        </w:rPr>
        <w:t>10</w:t>
      </w:r>
      <w:r>
        <w:rPr>
          <w:rFonts w:hint="eastAsia" w:ascii="宋体" w:hAnsi="宋体"/>
          <w:sz w:val="28"/>
          <w:szCs w:val="28"/>
        </w:rPr>
        <w:t>万元(公务用车购置费</w:t>
      </w:r>
      <w:r>
        <w:rPr>
          <w:rFonts w:hint="eastAsia" w:ascii="宋体" w:hAnsi="宋体"/>
          <w:sz w:val="28"/>
          <w:szCs w:val="28"/>
          <w:u w:val="single"/>
        </w:rPr>
        <w:t>0</w:t>
      </w:r>
      <w:r>
        <w:rPr>
          <w:rFonts w:hint="eastAsia" w:ascii="宋体" w:hAnsi="宋体"/>
          <w:sz w:val="28"/>
          <w:szCs w:val="28"/>
        </w:rPr>
        <w:t>万元，公务用车运行维护费</w:t>
      </w:r>
      <w:r>
        <w:rPr>
          <w:rFonts w:hint="eastAsia" w:ascii="宋体" w:hAnsi="宋体"/>
          <w:sz w:val="28"/>
          <w:szCs w:val="28"/>
          <w:u w:val="single"/>
        </w:rPr>
        <w:t>10</w:t>
      </w:r>
      <w:r>
        <w:rPr>
          <w:rFonts w:hint="eastAsia" w:ascii="宋体" w:hAnsi="宋体"/>
          <w:sz w:val="28"/>
          <w:szCs w:val="28"/>
        </w:rPr>
        <w:t>万元)；(3)公务接待费</w:t>
      </w:r>
      <w:r>
        <w:rPr>
          <w:rFonts w:hint="eastAsia" w:ascii="宋体" w:hAnsi="宋体"/>
          <w:sz w:val="28"/>
          <w:szCs w:val="28"/>
          <w:u w:val="single"/>
        </w:rPr>
        <w:t>33</w:t>
      </w:r>
      <w:r>
        <w:rPr>
          <w:rFonts w:hint="eastAsia" w:ascii="宋体" w:hAnsi="宋体"/>
          <w:sz w:val="28"/>
          <w:szCs w:val="28"/>
        </w:rPr>
        <w:t>万元。2021年“三公”经费预算比2020年有所减少</w:t>
      </w:r>
      <w:r>
        <w:rPr>
          <w:rFonts w:hint="eastAsia" w:ascii="宋体" w:hAnsi="宋体"/>
          <w:bCs/>
          <w:kern w:val="44"/>
          <w:sz w:val="28"/>
          <w:szCs w:val="28"/>
        </w:rPr>
        <w:t>。</w:t>
      </w:r>
    </w:p>
    <w:p>
      <w:pPr>
        <w:snapToGrid w:val="0"/>
        <w:spacing w:line="600" w:lineRule="exact"/>
        <w:ind w:right="24" w:firstLine="560" w:firstLineChars="200"/>
        <w:rPr>
          <w:rFonts w:ascii="宋体" w:hAnsi="宋体"/>
          <w:sz w:val="28"/>
          <w:szCs w:val="28"/>
        </w:rPr>
      </w:pPr>
      <w:r>
        <w:rPr>
          <w:rFonts w:hint="eastAsia" w:ascii="宋体" w:hAnsi="宋体"/>
          <w:sz w:val="28"/>
          <w:szCs w:val="28"/>
        </w:rPr>
        <w:t>五、政府性基金预算支出安排情况</w:t>
      </w:r>
    </w:p>
    <w:p>
      <w:pPr>
        <w:snapToGrid w:val="0"/>
        <w:spacing w:line="600" w:lineRule="exact"/>
        <w:ind w:right="24" w:firstLine="560" w:firstLineChars="200"/>
        <w:rPr>
          <w:rFonts w:ascii="宋体" w:hAnsi="宋体"/>
          <w:sz w:val="28"/>
          <w:szCs w:val="28"/>
        </w:rPr>
      </w:pPr>
      <w:r>
        <w:rPr>
          <w:rFonts w:hint="eastAsia" w:ascii="宋体" w:hAnsi="宋体"/>
          <w:bCs/>
          <w:kern w:val="44"/>
          <w:sz w:val="28"/>
          <w:szCs w:val="28"/>
        </w:rPr>
        <w:t>2021年本部门没有使用政府性基金预算安排的支出。</w:t>
      </w:r>
    </w:p>
    <w:p>
      <w:pPr>
        <w:snapToGrid w:val="0"/>
        <w:spacing w:line="600" w:lineRule="exact"/>
        <w:ind w:right="24" w:firstLine="560" w:firstLineChars="200"/>
        <w:rPr>
          <w:rFonts w:ascii="宋体" w:hAnsi="宋体"/>
          <w:sz w:val="28"/>
          <w:szCs w:val="28"/>
        </w:rPr>
      </w:pPr>
      <w:r>
        <w:rPr>
          <w:rFonts w:hint="eastAsia" w:ascii="宋体" w:hAnsi="宋体"/>
          <w:sz w:val="28"/>
          <w:szCs w:val="28"/>
        </w:rPr>
        <w:t>六、部门收支预算总体安排情况</w:t>
      </w:r>
    </w:p>
    <w:p>
      <w:pPr>
        <w:snapToGrid w:val="0"/>
        <w:spacing w:line="600" w:lineRule="exact"/>
        <w:ind w:firstLine="560" w:firstLineChars="200"/>
        <w:rPr>
          <w:rFonts w:ascii="宋体" w:hAnsi="宋体"/>
          <w:bCs/>
          <w:sz w:val="28"/>
          <w:szCs w:val="28"/>
        </w:rPr>
      </w:pPr>
      <w:r>
        <w:rPr>
          <w:rFonts w:hint="eastAsia" w:ascii="宋体" w:hAnsi="宋体"/>
          <w:bCs/>
          <w:kern w:val="44"/>
          <w:sz w:val="28"/>
          <w:szCs w:val="28"/>
        </w:rPr>
        <w:t>按照综合预算的原则，</w:t>
      </w:r>
      <w:r>
        <w:rPr>
          <w:rFonts w:hint="eastAsia" w:ascii="宋体" w:hAnsi="宋体"/>
          <w:bCs/>
          <w:sz w:val="28"/>
          <w:szCs w:val="28"/>
        </w:rPr>
        <w:t>滠口街道办事处所有收和支出均纳入部门预算管理。</w:t>
      </w:r>
    </w:p>
    <w:p>
      <w:pPr>
        <w:snapToGrid w:val="0"/>
        <w:spacing w:line="600" w:lineRule="exact"/>
        <w:ind w:firstLine="560" w:firstLineChars="200"/>
        <w:rPr>
          <w:rFonts w:ascii="宋体" w:hAnsi="宋体"/>
          <w:bCs/>
          <w:kern w:val="44"/>
          <w:sz w:val="28"/>
          <w:szCs w:val="28"/>
        </w:rPr>
      </w:pPr>
      <w:r>
        <w:rPr>
          <w:rFonts w:hint="eastAsia" w:ascii="宋体" w:hAnsi="宋体"/>
          <w:bCs/>
          <w:sz w:val="28"/>
          <w:szCs w:val="28"/>
        </w:rPr>
        <w:t>收入包括：</w:t>
      </w:r>
      <w:r>
        <w:rPr>
          <w:rFonts w:hint="eastAsia" w:ascii="宋体" w:hAnsi="宋体"/>
          <w:bCs/>
          <w:kern w:val="44"/>
          <w:sz w:val="28"/>
          <w:szCs w:val="28"/>
        </w:rPr>
        <w:t>财政拨款收入(含一般公共预算财政拨款收入、政府性基金预算财政拨</w:t>
      </w:r>
      <w:r>
        <w:rPr>
          <w:rFonts w:hint="eastAsia" w:ascii="宋体" w:hAnsi="宋体"/>
          <w:bCs/>
          <w:kern w:val="44"/>
          <w:sz w:val="28"/>
          <w:szCs w:val="28"/>
          <w:lang w:eastAsia="zh-CN"/>
        </w:rPr>
        <w:t>款</w:t>
      </w:r>
      <w:bookmarkStart w:id="0" w:name="_GoBack"/>
      <w:bookmarkEnd w:id="0"/>
      <w:r>
        <w:rPr>
          <w:rFonts w:hint="eastAsia" w:ascii="宋体" w:hAnsi="宋体"/>
          <w:bCs/>
          <w:kern w:val="44"/>
          <w:sz w:val="28"/>
          <w:szCs w:val="28"/>
        </w:rPr>
        <w:t>收入)、事业收入、上级补助收入、附属单位上缴收入、事业单位经营收入、其他收入、用事业基金弥补收支差额和上年结转。</w:t>
      </w:r>
    </w:p>
    <w:p>
      <w:pPr>
        <w:snapToGrid w:val="0"/>
        <w:spacing w:line="600" w:lineRule="exact"/>
        <w:ind w:firstLine="560" w:firstLineChars="200"/>
        <w:rPr>
          <w:rFonts w:ascii="宋体" w:hAnsi="宋体"/>
          <w:bCs/>
          <w:kern w:val="44"/>
          <w:sz w:val="28"/>
          <w:szCs w:val="28"/>
        </w:rPr>
      </w:pPr>
      <w:r>
        <w:rPr>
          <w:rFonts w:hint="eastAsia" w:ascii="宋体" w:hAnsi="宋体"/>
          <w:bCs/>
          <w:kern w:val="44"/>
          <w:sz w:val="28"/>
          <w:szCs w:val="28"/>
        </w:rPr>
        <w:t>支出包括：</w:t>
      </w:r>
      <w:r>
        <w:rPr>
          <w:rFonts w:hint="eastAsia" w:ascii="宋体" w:hAnsi="宋体"/>
          <w:sz w:val="28"/>
          <w:szCs w:val="28"/>
        </w:rPr>
        <w:t>基本支出</w:t>
      </w:r>
      <w:r>
        <w:rPr>
          <w:rFonts w:hint="eastAsia" w:ascii="宋体" w:hAnsi="宋体"/>
          <w:bCs/>
          <w:kern w:val="44"/>
          <w:sz w:val="28"/>
          <w:szCs w:val="28"/>
        </w:rPr>
        <w:t>、项目支出、上缴上级支出、对附属单位补助支出和事业单位经营支出。</w:t>
      </w:r>
    </w:p>
    <w:p>
      <w:pPr>
        <w:snapToGrid w:val="0"/>
        <w:spacing w:line="600" w:lineRule="exact"/>
        <w:ind w:right="24" w:firstLine="560" w:firstLineChars="200"/>
        <w:rPr>
          <w:rFonts w:ascii="宋体" w:hAnsi="宋体"/>
          <w:sz w:val="28"/>
          <w:szCs w:val="28"/>
        </w:rPr>
      </w:pPr>
      <w:r>
        <w:rPr>
          <w:rFonts w:hint="eastAsia" w:ascii="宋体" w:hAnsi="宋体"/>
          <w:bCs/>
          <w:sz w:val="28"/>
          <w:szCs w:val="28"/>
        </w:rPr>
        <w:t>2021年部门收支总预算</w:t>
      </w:r>
      <w:r>
        <w:rPr>
          <w:rFonts w:hint="eastAsia" w:ascii="宋体" w:hAnsi="宋体"/>
          <w:bCs/>
          <w:kern w:val="44"/>
          <w:sz w:val="28"/>
          <w:szCs w:val="28"/>
          <w:u w:val="single"/>
        </w:rPr>
        <w:t>13125</w:t>
      </w:r>
      <w:r>
        <w:rPr>
          <w:rFonts w:hint="eastAsia" w:ascii="宋体" w:hAnsi="宋体"/>
          <w:bCs/>
          <w:sz w:val="28"/>
          <w:szCs w:val="28"/>
        </w:rPr>
        <w:t>万元。</w:t>
      </w:r>
      <w:r>
        <w:rPr>
          <w:rFonts w:hint="eastAsia" w:ascii="宋体" w:hAnsi="宋体"/>
          <w:bCs/>
          <w:kern w:val="44"/>
          <w:sz w:val="28"/>
          <w:szCs w:val="28"/>
        </w:rPr>
        <w:t>比2020年预算减少</w:t>
      </w:r>
      <w:r>
        <w:rPr>
          <w:rFonts w:hint="eastAsia" w:ascii="宋体" w:hAnsi="宋体"/>
          <w:bCs/>
          <w:kern w:val="44"/>
          <w:sz w:val="28"/>
          <w:szCs w:val="28"/>
          <w:u w:val="single"/>
        </w:rPr>
        <w:t>12821</w:t>
      </w:r>
      <w:r>
        <w:rPr>
          <w:rFonts w:hint="eastAsia" w:ascii="宋体" w:hAnsi="宋体"/>
          <w:bCs/>
          <w:kern w:val="44"/>
          <w:sz w:val="28"/>
          <w:szCs w:val="28"/>
        </w:rPr>
        <w:t>万元，</w:t>
      </w:r>
      <w:r>
        <w:rPr>
          <w:rFonts w:hint="eastAsia" w:ascii="宋体" w:hAnsi="宋体"/>
          <w:sz w:val="28"/>
          <w:szCs w:val="28"/>
        </w:rPr>
        <w:t>减少49%，主要是</w:t>
      </w:r>
      <w:r>
        <w:rPr>
          <w:rFonts w:hint="eastAsia" w:ascii="宋体" w:hAnsi="宋体"/>
          <w:bCs/>
          <w:kern w:val="44"/>
          <w:sz w:val="28"/>
          <w:szCs w:val="28"/>
        </w:rPr>
        <w:t>非税收入安排的支出减少。</w:t>
      </w:r>
    </w:p>
    <w:p>
      <w:pPr>
        <w:adjustRightInd w:val="0"/>
        <w:snapToGrid w:val="0"/>
        <w:spacing w:line="600" w:lineRule="exact"/>
        <w:ind w:firstLine="560" w:firstLineChars="200"/>
        <w:rPr>
          <w:rFonts w:ascii="宋体" w:hAnsi="宋体"/>
          <w:bCs/>
          <w:sz w:val="28"/>
          <w:szCs w:val="28"/>
        </w:rPr>
      </w:pPr>
      <w:r>
        <w:rPr>
          <w:rFonts w:hint="eastAsia" w:ascii="宋体" w:hAnsi="宋体"/>
          <w:bCs/>
          <w:sz w:val="28"/>
          <w:szCs w:val="28"/>
        </w:rPr>
        <w:t>七、部门收入预算安排情况</w:t>
      </w:r>
    </w:p>
    <w:p>
      <w:pPr>
        <w:adjustRightInd w:val="0"/>
        <w:snapToGrid w:val="0"/>
        <w:spacing w:line="600" w:lineRule="exact"/>
        <w:ind w:firstLine="560" w:firstLineChars="200"/>
        <w:rPr>
          <w:rFonts w:ascii="宋体" w:hAnsi="宋体"/>
          <w:bCs/>
          <w:kern w:val="44"/>
          <w:sz w:val="28"/>
          <w:szCs w:val="28"/>
        </w:rPr>
      </w:pPr>
      <w:r>
        <w:rPr>
          <w:rFonts w:hint="eastAsia" w:ascii="宋体" w:hAnsi="宋体"/>
          <w:bCs/>
          <w:sz w:val="28"/>
          <w:szCs w:val="28"/>
        </w:rPr>
        <w:t>2021年部门收入预算</w:t>
      </w:r>
      <w:r>
        <w:rPr>
          <w:rFonts w:hint="eastAsia" w:ascii="宋体" w:hAnsi="宋体"/>
          <w:bCs/>
          <w:kern w:val="44"/>
          <w:sz w:val="28"/>
          <w:szCs w:val="28"/>
          <w:u w:val="single"/>
        </w:rPr>
        <w:t>13125</w:t>
      </w:r>
      <w:r>
        <w:rPr>
          <w:rFonts w:hint="eastAsia" w:ascii="宋体" w:hAnsi="宋体"/>
          <w:bCs/>
          <w:kern w:val="44"/>
          <w:sz w:val="28"/>
          <w:szCs w:val="28"/>
        </w:rPr>
        <w:t>万元，其中：一般公共预算财政拨款收入</w:t>
      </w:r>
      <w:r>
        <w:rPr>
          <w:rFonts w:hint="eastAsia" w:ascii="宋体" w:hAnsi="宋体"/>
          <w:bCs/>
          <w:kern w:val="44"/>
          <w:sz w:val="28"/>
          <w:szCs w:val="28"/>
          <w:u w:val="single"/>
        </w:rPr>
        <w:t>13125</w:t>
      </w:r>
      <w:r>
        <w:rPr>
          <w:rFonts w:hint="eastAsia" w:ascii="宋体" w:hAnsi="宋体"/>
          <w:bCs/>
          <w:kern w:val="44"/>
          <w:sz w:val="28"/>
          <w:szCs w:val="28"/>
        </w:rPr>
        <w:t>万元，占</w:t>
      </w:r>
      <w:r>
        <w:rPr>
          <w:rFonts w:hint="eastAsia" w:ascii="宋体" w:hAnsi="宋体"/>
          <w:bCs/>
          <w:kern w:val="44"/>
          <w:sz w:val="28"/>
          <w:szCs w:val="28"/>
          <w:u w:val="single"/>
        </w:rPr>
        <w:t>100</w:t>
      </w:r>
      <w:r>
        <w:rPr>
          <w:rFonts w:hint="eastAsia" w:ascii="宋体" w:hAnsi="宋体"/>
          <w:bCs/>
          <w:kern w:val="44"/>
          <w:sz w:val="28"/>
          <w:szCs w:val="28"/>
        </w:rPr>
        <w:t>%。</w:t>
      </w:r>
    </w:p>
    <w:p>
      <w:pPr>
        <w:snapToGrid w:val="0"/>
        <w:spacing w:line="600" w:lineRule="exact"/>
        <w:ind w:right="24" w:firstLine="560" w:firstLineChars="200"/>
        <w:rPr>
          <w:rFonts w:ascii="宋体" w:hAnsi="宋体"/>
          <w:sz w:val="28"/>
          <w:szCs w:val="28"/>
        </w:rPr>
      </w:pPr>
      <w:r>
        <w:rPr>
          <w:rFonts w:hint="eastAsia" w:ascii="宋体" w:hAnsi="宋体"/>
          <w:sz w:val="28"/>
          <w:szCs w:val="28"/>
        </w:rPr>
        <w:t>八、部门支出预算安排情况</w:t>
      </w:r>
    </w:p>
    <w:p>
      <w:pPr>
        <w:adjustRightInd w:val="0"/>
        <w:snapToGrid w:val="0"/>
        <w:spacing w:line="600" w:lineRule="exact"/>
        <w:ind w:firstLine="560" w:firstLineChars="200"/>
        <w:rPr>
          <w:rFonts w:ascii="宋体" w:hAnsi="宋体"/>
          <w:bCs/>
          <w:kern w:val="44"/>
          <w:sz w:val="28"/>
          <w:szCs w:val="28"/>
        </w:rPr>
      </w:pPr>
      <w:r>
        <w:rPr>
          <w:rFonts w:hint="eastAsia" w:ascii="宋体" w:hAnsi="宋体"/>
          <w:bCs/>
          <w:sz w:val="28"/>
          <w:szCs w:val="28"/>
        </w:rPr>
        <w:t>2021年部门支出预算</w:t>
      </w:r>
      <w:r>
        <w:rPr>
          <w:rFonts w:hint="eastAsia" w:ascii="宋体" w:hAnsi="宋体"/>
          <w:bCs/>
          <w:kern w:val="44"/>
          <w:sz w:val="28"/>
          <w:szCs w:val="28"/>
          <w:u w:val="single"/>
        </w:rPr>
        <w:t>13125</w:t>
      </w:r>
      <w:r>
        <w:rPr>
          <w:rFonts w:hint="eastAsia" w:ascii="宋体" w:hAnsi="宋体"/>
          <w:bCs/>
          <w:kern w:val="44"/>
          <w:sz w:val="28"/>
          <w:szCs w:val="28"/>
        </w:rPr>
        <w:t>万元，</w:t>
      </w:r>
      <w:r>
        <w:rPr>
          <w:rFonts w:hint="eastAsia" w:ascii="宋体" w:hAnsi="宋体"/>
          <w:sz w:val="28"/>
          <w:szCs w:val="28"/>
        </w:rPr>
        <w:t>其中：基本支出</w:t>
      </w:r>
      <w:r>
        <w:rPr>
          <w:rFonts w:hint="eastAsia" w:ascii="宋体" w:hAnsi="宋体"/>
          <w:bCs/>
          <w:kern w:val="44"/>
          <w:sz w:val="28"/>
          <w:szCs w:val="28"/>
          <w:u w:val="single"/>
        </w:rPr>
        <w:t>1603</w:t>
      </w:r>
      <w:r>
        <w:rPr>
          <w:rFonts w:hint="eastAsia" w:ascii="宋体" w:hAnsi="宋体"/>
          <w:bCs/>
          <w:kern w:val="44"/>
          <w:sz w:val="28"/>
          <w:szCs w:val="28"/>
        </w:rPr>
        <w:t>万元，占1</w:t>
      </w:r>
      <w:r>
        <w:rPr>
          <w:rFonts w:hint="eastAsia" w:ascii="宋体" w:hAnsi="宋体"/>
          <w:bCs/>
          <w:kern w:val="44"/>
          <w:sz w:val="28"/>
          <w:szCs w:val="28"/>
          <w:u w:val="single"/>
        </w:rPr>
        <w:t>2</w:t>
      </w:r>
      <w:r>
        <w:rPr>
          <w:rFonts w:hint="eastAsia" w:ascii="宋体" w:hAnsi="宋体"/>
          <w:bCs/>
          <w:kern w:val="44"/>
          <w:sz w:val="28"/>
          <w:szCs w:val="28"/>
        </w:rPr>
        <w:t>%；项目支出</w:t>
      </w:r>
      <w:r>
        <w:rPr>
          <w:rFonts w:hint="eastAsia" w:ascii="宋体" w:hAnsi="宋体"/>
          <w:sz w:val="28"/>
          <w:szCs w:val="28"/>
          <w:u w:val="single"/>
        </w:rPr>
        <w:t>11522</w:t>
      </w:r>
      <w:r>
        <w:rPr>
          <w:rFonts w:hint="eastAsia" w:ascii="宋体" w:hAnsi="宋体"/>
          <w:bCs/>
          <w:kern w:val="44"/>
          <w:sz w:val="28"/>
          <w:szCs w:val="28"/>
        </w:rPr>
        <w:t>万元，占</w:t>
      </w:r>
      <w:r>
        <w:rPr>
          <w:rFonts w:hint="eastAsia" w:ascii="宋体" w:hAnsi="宋体"/>
          <w:bCs/>
          <w:kern w:val="44"/>
          <w:sz w:val="28"/>
          <w:szCs w:val="28"/>
          <w:u w:val="single"/>
        </w:rPr>
        <w:t>88</w:t>
      </w:r>
      <w:r>
        <w:rPr>
          <w:rFonts w:hint="eastAsia" w:ascii="宋体" w:hAnsi="宋体"/>
          <w:bCs/>
          <w:kern w:val="44"/>
          <w:sz w:val="28"/>
          <w:szCs w:val="28"/>
        </w:rPr>
        <w:t>%。</w:t>
      </w:r>
    </w:p>
    <w:p>
      <w:pPr>
        <w:snapToGrid w:val="0"/>
        <w:spacing w:line="600" w:lineRule="exact"/>
        <w:ind w:firstLine="560" w:firstLineChars="200"/>
        <w:rPr>
          <w:rFonts w:ascii="宋体" w:hAnsi="宋体"/>
          <w:sz w:val="28"/>
          <w:szCs w:val="28"/>
        </w:rPr>
      </w:pPr>
      <w:r>
        <w:rPr>
          <w:rFonts w:hint="eastAsia" w:ascii="宋体" w:hAnsi="宋体"/>
          <w:sz w:val="28"/>
          <w:szCs w:val="28"/>
        </w:rPr>
        <w:t>九、其他重要事项的情况说明</w:t>
      </w:r>
    </w:p>
    <w:p>
      <w:pPr>
        <w:snapToGrid w:val="0"/>
        <w:spacing w:line="600" w:lineRule="exact"/>
        <w:ind w:firstLine="560" w:firstLineChars="200"/>
        <w:rPr>
          <w:rFonts w:ascii="宋体" w:hAnsi="宋体"/>
          <w:sz w:val="28"/>
          <w:szCs w:val="28"/>
        </w:rPr>
      </w:pPr>
      <w:r>
        <w:rPr>
          <w:rFonts w:hint="eastAsia" w:ascii="宋体" w:hAnsi="宋体"/>
          <w:sz w:val="28"/>
          <w:szCs w:val="28"/>
        </w:rPr>
        <w:t>(一)机关运行经费情况</w:t>
      </w:r>
    </w:p>
    <w:p>
      <w:pPr>
        <w:snapToGrid w:val="0"/>
        <w:spacing w:line="600" w:lineRule="exact"/>
        <w:ind w:firstLine="560" w:firstLineChars="200"/>
        <w:rPr>
          <w:rFonts w:ascii="宋体" w:hAnsi="宋体"/>
          <w:sz w:val="28"/>
          <w:szCs w:val="28"/>
        </w:rPr>
      </w:pPr>
      <w:r>
        <w:rPr>
          <w:rFonts w:hint="eastAsia" w:ascii="宋体" w:hAnsi="宋体"/>
          <w:sz w:val="28"/>
          <w:szCs w:val="28"/>
        </w:rPr>
        <w:t>2021年部门本级机关及下属</w:t>
      </w:r>
      <w:r>
        <w:rPr>
          <w:rFonts w:hint="eastAsia" w:ascii="宋体" w:hAnsi="宋体"/>
          <w:sz w:val="28"/>
          <w:szCs w:val="28"/>
          <w:u w:val="single"/>
        </w:rPr>
        <w:t>1</w:t>
      </w:r>
      <w:r>
        <w:rPr>
          <w:rFonts w:hint="eastAsia" w:ascii="宋体" w:hAnsi="宋体"/>
          <w:sz w:val="28"/>
          <w:szCs w:val="28"/>
        </w:rPr>
        <w:t>家行政单位的机关运行经费</w:t>
      </w:r>
      <w:r>
        <w:rPr>
          <w:rFonts w:hint="eastAsia" w:ascii="宋体" w:hAnsi="宋体"/>
          <w:sz w:val="28"/>
          <w:szCs w:val="28"/>
          <w:u w:val="single"/>
        </w:rPr>
        <w:t>88</w:t>
      </w:r>
      <w:r>
        <w:rPr>
          <w:rFonts w:hint="eastAsia" w:ascii="宋体" w:hAnsi="宋体"/>
          <w:sz w:val="28"/>
          <w:szCs w:val="28"/>
        </w:rPr>
        <w:t>万元。</w:t>
      </w:r>
    </w:p>
    <w:p>
      <w:pPr>
        <w:pStyle w:val="12"/>
        <w:spacing w:line="600" w:lineRule="exact"/>
        <w:ind w:firstLine="420" w:firstLineChars="150"/>
        <w:rPr>
          <w:rFonts w:ascii="宋体" w:hAnsi="宋体" w:eastAsia="宋体"/>
          <w:kern w:val="44"/>
          <w:sz w:val="28"/>
          <w:szCs w:val="28"/>
        </w:rPr>
      </w:pPr>
      <w:r>
        <w:rPr>
          <w:rFonts w:hint="eastAsia" w:ascii="宋体" w:hAnsi="宋体" w:eastAsia="宋体"/>
          <w:sz w:val="28"/>
          <w:szCs w:val="28"/>
        </w:rPr>
        <w:t xml:space="preserve"> (二)</w:t>
      </w:r>
      <w:r>
        <w:rPr>
          <w:rFonts w:hint="eastAsia" w:ascii="宋体" w:hAnsi="宋体" w:eastAsia="宋体"/>
          <w:kern w:val="44"/>
          <w:sz w:val="28"/>
          <w:szCs w:val="28"/>
        </w:rPr>
        <w:t>国有资产占有使用情况</w:t>
      </w:r>
    </w:p>
    <w:p>
      <w:pPr>
        <w:pStyle w:val="12"/>
        <w:spacing w:line="600" w:lineRule="exact"/>
        <w:ind w:firstLine="560" w:firstLineChars="200"/>
        <w:rPr>
          <w:rFonts w:ascii="宋体" w:hAnsi="宋体" w:eastAsia="宋体"/>
          <w:bCs/>
          <w:kern w:val="44"/>
          <w:sz w:val="28"/>
          <w:szCs w:val="28"/>
        </w:rPr>
      </w:pPr>
      <w:r>
        <w:rPr>
          <w:rFonts w:hint="eastAsia" w:ascii="宋体" w:hAnsi="宋体" w:eastAsia="宋体"/>
          <w:kern w:val="44"/>
          <w:sz w:val="28"/>
          <w:szCs w:val="28"/>
        </w:rPr>
        <w:t>截至2020年12月31日，部门共有车辆</w:t>
      </w:r>
      <w:r>
        <w:rPr>
          <w:rFonts w:hint="eastAsia" w:ascii="宋体" w:hAnsi="宋体" w:eastAsia="宋体"/>
          <w:bCs/>
          <w:kern w:val="44"/>
          <w:sz w:val="28"/>
          <w:szCs w:val="28"/>
          <w:u w:val="single"/>
        </w:rPr>
        <w:t>2</w:t>
      </w:r>
      <w:r>
        <w:rPr>
          <w:rFonts w:hint="eastAsia" w:ascii="宋体" w:hAnsi="宋体" w:eastAsia="宋体"/>
          <w:bCs/>
          <w:kern w:val="44"/>
          <w:sz w:val="28"/>
          <w:szCs w:val="28"/>
        </w:rPr>
        <w:t>辆。其中：一般公务用车</w:t>
      </w:r>
      <w:r>
        <w:rPr>
          <w:rFonts w:hint="eastAsia" w:ascii="宋体" w:hAnsi="宋体" w:eastAsia="宋体"/>
          <w:bCs/>
          <w:kern w:val="44"/>
          <w:sz w:val="28"/>
          <w:szCs w:val="28"/>
          <w:u w:val="single"/>
        </w:rPr>
        <w:t xml:space="preserve"> 2   </w:t>
      </w:r>
      <w:r>
        <w:rPr>
          <w:rFonts w:hint="eastAsia" w:ascii="宋体" w:hAnsi="宋体" w:eastAsia="宋体"/>
          <w:bCs/>
          <w:kern w:val="44"/>
          <w:sz w:val="28"/>
          <w:szCs w:val="28"/>
        </w:rPr>
        <w:t>辆。</w:t>
      </w:r>
    </w:p>
    <w:p>
      <w:pPr>
        <w:pStyle w:val="12"/>
        <w:spacing w:line="600" w:lineRule="exact"/>
        <w:ind w:firstLine="560" w:firstLineChars="200"/>
        <w:rPr>
          <w:rFonts w:ascii="宋体" w:hAnsi="宋体" w:eastAsia="宋体"/>
          <w:bCs/>
          <w:kern w:val="44"/>
          <w:sz w:val="28"/>
          <w:szCs w:val="28"/>
        </w:rPr>
      </w:pPr>
      <w:r>
        <w:rPr>
          <w:rFonts w:hint="eastAsia" w:ascii="宋体" w:hAnsi="宋体" w:eastAsia="宋体"/>
          <w:bCs/>
          <w:kern w:val="44"/>
          <w:sz w:val="28"/>
          <w:szCs w:val="28"/>
        </w:rPr>
        <w:t>(三)绩效目标设置情况</w:t>
      </w:r>
    </w:p>
    <w:p>
      <w:pPr>
        <w:pStyle w:val="12"/>
        <w:spacing w:line="600" w:lineRule="exact"/>
        <w:ind w:firstLine="560" w:firstLineChars="200"/>
        <w:rPr>
          <w:rFonts w:ascii="宋体" w:hAnsi="宋体" w:eastAsia="宋体"/>
          <w:kern w:val="44"/>
          <w:sz w:val="28"/>
          <w:szCs w:val="28"/>
        </w:rPr>
      </w:pPr>
      <w:r>
        <w:rPr>
          <w:rFonts w:hint="eastAsia" w:ascii="宋体" w:hAnsi="宋体" w:eastAsia="宋体"/>
          <w:kern w:val="44"/>
          <w:sz w:val="28"/>
          <w:szCs w:val="28"/>
        </w:rPr>
        <w:t>2021年部门项目绩效目标实现全覆盖，涉及一般公共预算本年财政拨款</w:t>
      </w:r>
      <w:r>
        <w:rPr>
          <w:rFonts w:hint="eastAsia" w:ascii="宋体" w:hAnsi="宋体"/>
          <w:sz w:val="28"/>
          <w:szCs w:val="28"/>
          <w:u w:val="single"/>
        </w:rPr>
        <w:t>11522</w:t>
      </w:r>
      <w:r>
        <w:rPr>
          <w:rFonts w:hint="eastAsia" w:ascii="宋体" w:hAnsi="宋体" w:eastAsia="宋体"/>
          <w:kern w:val="44"/>
          <w:sz w:val="28"/>
          <w:szCs w:val="28"/>
        </w:rPr>
        <w:t>万元。</w:t>
      </w:r>
    </w:p>
    <w:p>
      <w:pPr>
        <w:adjustRightInd w:val="0"/>
        <w:snapToGrid w:val="0"/>
        <w:spacing w:line="600" w:lineRule="exact"/>
        <w:jc w:val="center"/>
        <w:rPr>
          <w:rFonts w:ascii="宋体" w:hAnsi="宋体"/>
          <w:sz w:val="28"/>
          <w:szCs w:val="28"/>
        </w:rPr>
      </w:pPr>
      <w:r>
        <w:rPr>
          <w:rFonts w:ascii="宋体" w:hAnsi="宋体"/>
          <w:sz w:val="28"/>
          <w:szCs w:val="28"/>
        </w:rPr>
        <w:br w:type="page"/>
      </w:r>
      <w:r>
        <w:rPr>
          <w:rFonts w:hint="eastAsia" w:ascii="宋体" w:hAnsi="宋体"/>
          <w:sz w:val="28"/>
          <w:szCs w:val="28"/>
        </w:rPr>
        <w:t>第四部分  名词解释</w:t>
      </w:r>
    </w:p>
    <w:p>
      <w:pPr>
        <w:adjustRightInd w:val="0"/>
        <w:snapToGrid w:val="0"/>
        <w:spacing w:line="600" w:lineRule="exact"/>
        <w:ind w:firstLine="560" w:firstLineChars="200"/>
        <w:rPr>
          <w:rFonts w:ascii="宋体" w:hAnsi="宋体"/>
          <w:bCs/>
          <w:kern w:val="44"/>
          <w:sz w:val="28"/>
          <w:szCs w:val="28"/>
        </w:rPr>
      </w:pPr>
    </w:p>
    <w:p>
      <w:pPr>
        <w:adjustRightInd w:val="0"/>
        <w:snapToGrid w:val="0"/>
        <w:spacing w:line="600" w:lineRule="exact"/>
        <w:ind w:firstLine="560" w:firstLineChars="200"/>
        <w:rPr>
          <w:rFonts w:ascii="宋体" w:hAnsi="宋体"/>
          <w:bCs/>
          <w:kern w:val="44"/>
          <w:sz w:val="28"/>
          <w:szCs w:val="28"/>
        </w:rPr>
      </w:pPr>
      <w:r>
        <w:rPr>
          <w:rFonts w:hint="eastAsia" w:ascii="宋体" w:hAnsi="宋体"/>
          <w:bCs/>
          <w:kern w:val="44"/>
          <w:sz w:val="28"/>
          <w:szCs w:val="28"/>
        </w:rPr>
        <w:t>(一)一般公共预算财政拨款收入：指区级财政一般公共预算当年拨付的资金。</w:t>
      </w:r>
    </w:p>
    <w:p>
      <w:pPr>
        <w:adjustRightInd w:val="0"/>
        <w:snapToGrid w:val="0"/>
        <w:spacing w:line="600" w:lineRule="exact"/>
        <w:ind w:firstLine="420" w:firstLineChars="150"/>
        <w:rPr>
          <w:rFonts w:ascii="宋体" w:hAnsi="宋体"/>
          <w:bCs/>
          <w:kern w:val="44"/>
          <w:sz w:val="28"/>
          <w:szCs w:val="28"/>
        </w:rPr>
      </w:pPr>
      <w:r>
        <w:rPr>
          <w:rFonts w:hint="eastAsia" w:ascii="宋体" w:hAnsi="宋体"/>
          <w:bCs/>
          <w:kern w:val="44"/>
          <w:sz w:val="28"/>
          <w:szCs w:val="28"/>
        </w:rPr>
        <w:t xml:space="preserve"> (二)基本支出：指为保障机构正常运转、完成日常工作任务而发生的人员支出和公用支出。</w:t>
      </w:r>
    </w:p>
    <w:p>
      <w:pPr>
        <w:adjustRightInd w:val="0"/>
        <w:snapToGrid w:val="0"/>
        <w:spacing w:line="600" w:lineRule="exact"/>
        <w:ind w:firstLine="560" w:firstLineChars="200"/>
        <w:rPr>
          <w:rFonts w:ascii="宋体" w:hAnsi="宋体"/>
          <w:bCs/>
          <w:kern w:val="44"/>
          <w:sz w:val="28"/>
          <w:szCs w:val="28"/>
        </w:rPr>
      </w:pPr>
      <w:r>
        <w:rPr>
          <w:rFonts w:hint="eastAsia" w:ascii="宋体" w:hAnsi="宋体"/>
          <w:bCs/>
          <w:kern w:val="44"/>
          <w:sz w:val="28"/>
          <w:szCs w:val="28"/>
        </w:rPr>
        <w:t>(三)项目支出：指在基本支出之外为完成特定的行政任务和事业发展目标所发生的支出。</w:t>
      </w:r>
    </w:p>
    <w:p>
      <w:pPr>
        <w:adjustRightInd w:val="0"/>
        <w:snapToGrid w:val="0"/>
        <w:spacing w:line="600" w:lineRule="exact"/>
        <w:ind w:firstLine="560" w:firstLineChars="200"/>
        <w:rPr>
          <w:rFonts w:ascii="宋体" w:hAnsi="宋体"/>
          <w:bCs/>
          <w:kern w:val="44"/>
          <w:sz w:val="28"/>
          <w:szCs w:val="28"/>
        </w:rPr>
      </w:pPr>
      <w:r>
        <w:rPr>
          <w:rFonts w:hint="eastAsia" w:ascii="宋体" w:hAnsi="宋体"/>
          <w:bCs/>
          <w:kern w:val="44"/>
          <w:sz w:val="28"/>
          <w:szCs w:val="28"/>
        </w:rPr>
        <w:t>(四)本部门使用的主要支出功能分类科目(项级)：</w:t>
      </w:r>
    </w:p>
    <w:p>
      <w:pPr>
        <w:adjustRightInd w:val="0"/>
        <w:snapToGrid w:val="0"/>
        <w:spacing w:line="600" w:lineRule="exact"/>
        <w:ind w:firstLine="560" w:firstLineChars="200"/>
        <w:rPr>
          <w:rFonts w:ascii="宋体" w:hAnsi="宋体"/>
          <w:sz w:val="28"/>
          <w:szCs w:val="28"/>
        </w:rPr>
      </w:pPr>
      <w:r>
        <w:rPr>
          <w:rFonts w:hint="eastAsia" w:ascii="宋体" w:hAnsi="宋体"/>
          <w:bCs/>
          <w:kern w:val="44"/>
          <w:sz w:val="28"/>
          <w:szCs w:val="28"/>
        </w:rPr>
        <w:t>1.</w:t>
      </w:r>
      <w:r>
        <w:rPr>
          <w:rFonts w:hint="eastAsia" w:ascii="宋体" w:hAnsi="宋体"/>
          <w:sz w:val="28"/>
          <w:szCs w:val="28"/>
        </w:rPr>
        <w:t>一般公共服务(类)政府办公厅（室）及相关机构事务(款)行政运行(项)：反映行政单位（包括实行公务员管理的事业单位）的基本支出</w:t>
      </w:r>
    </w:p>
    <w:p>
      <w:pPr>
        <w:adjustRightInd w:val="0"/>
        <w:snapToGrid w:val="0"/>
        <w:spacing w:line="600" w:lineRule="exact"/>
        <w:ind w:firstLine="560" w:firstLineChars="200"/>
        <w:rPr>
          <w:rFonts w:ascii="宋体" w:hAnsi="宋体"/>
          <w:sz w:val="28"/>
          <w:szCs w:val="28"/>
        </w:rPr>
      </w:pPr>
      <w:r>
        <w:rPr>
          <w:rFonts w:hint="eastAsia" w:ascii="宋体" w:hAnsi="宋体"/>
          <w:sz w:val="28"/>
          <w:szCs w:val="28"/>
        </w:rPr>
        <w:t>2一般公共服务(类)政府办公厅（室）及相关机构事务(款)一般行政管理事务（项）：反映行政单位（包括实行公务员管理的事业单位）未单独设置项级科目的其他项目支出</w:t>
      </w:r>
    </w:p>
    <w:p>
      <w:pPr>
        <w:adjustRightInd w:val="0"/>
        <w:snapToGrid w:val="0"/>
        <w:spacing w:line="600" w:lineRule="exact"/>
        <w:ind w:firstLine="560" w:firstLineChars="200"/>
        <w:rPr>
          <w:rFonts w:ascii="宋体" w:hAnsi="宋体"/>
          <w:sz w:val="28"/>
          <w:szCs w:val="28"/>
        </w:rPr>
      </w:pPr>
      <w:r>
        <w:rPr>
          <w:rFonts w:hint="eastAsia" w:ascii="宋体" w:hAnsi="宋体"/>
          <w:sz w:val="28"/>
          <w:szCs w:val="28"/>
        </w:rPr>
        <w:t>3一般公共服务(类)财政事务(款)事业运行（项）：反映事业单位的基本支出，不包括行政单位（包括实行公务员管理的事业单位）后勤服务中心、医务室等附属单位。</w:t>
      </w:r>
    </w:p>
    <w:p>
      <w:pPr>
        <w:adjustRightInd w:val="0"/>
        <w:snapToGrid w:val="0"/>
        <w:spacing w:line="600" w:lineRule="exact"/>
        <w:ind w:firstLine="560" w:firstLineChars="200"/>
        <w:rPr>
          <w:rFonts w:ascii="宋体" w:hAnsi="宋体"/>
          <w:sz w:val="28"/>
          <w:szCs w:val="28"/>
        </w:rPr>
      </w:pPr>
      <w:r>
        <w:rPr>
          <w:rFonts w:hint="eastAsia" w:ascii="宋体" w:hAnsi="宋体"/>
          <w:sz w:val="28"/>
          <w:szCs w:val="28"/>
        </w:rPr>
        <w:t>4一般公共服务(类)纪检监察事务(款)其他纪检监察事务（项）：反映其他纪检监察事务方面的支出。</w:t>
      </w:r>
    </w:p>
    <w:p>
      <w:pPr>
        <w:adjustRightInd w:val="0"/>
        <w:snapToGrid w:val="0"/>
        <w:spacing w:line="600" w:lineRule="exact"/>
        <w:ind w:firstLine="560" w:firstLineChars="200"/>
        <w:rPr>
          <w:rFonts w:ascii="宋体" w:hAnsi="宋体"/>
          <w:sz w:val="28"/>
          <w:szCs w:val="28"/>
        </w:rPr>
      </w:pPr>
      <w:r>
        <w:rPr>
          <w:rFonts w:hint="eastAsia" w:ascii="宋体" w:hAnsi="宋体"/>
          <w:sz w:val="28"/>
          <w:szCs w:val="28"/>
        </w:rPr>
        <w:t>5一般公共服务(类) 其他一般公共服务(款)其他一般公共服务（项）：反应其他的一般公共服务支出。</w:t>
      </w:r>
    </w:p>
    <w:p>
      <w:pPr>
        <w:adjustRightInd w:val="0"/>
        <w:snapToGrid w:val="0"/>
        <w:spacing w:line="600" w:lineRule="exact"/>
        <w:ind w:firstLine="560" w:firstLineChars="200"/>
        <w:rPr>
          <w:rFonts w:ascii="宋体" w:hAnsi="宋体"/>
          <w:sz w:val="28"/>
          <w:szCs w:val="28"/>
        </w:rPr>
      </w:pPr>
      <w:r>
        <w:rPr>
          <w:rFonts w:hint="eastAsia" w:ascii="宋体" w:hAnsi="宋体"/>
          <w:sz w:val="28"/>
          <w:szCs w:val="28"/>
        </w:rPr>
        <w:t>6文化体育与传媒支出(类) 文化 (款)其他文化支出（项）：反映其他用于文化方面的支出。</w:t>
      </w:r>
    </w:p>
    <w:p>
      <w:pPr>
        <w:adjustRightInd w:val="0"/>
        <w:snapToGrid w:val="0"/>
        <w:spacing w:line="600" w:lineRule="exact"/>
        <w:ind w:firstLine="560" w:firstLineChars="200"/>
        <w:rPr>
          <w:rFonts w:ascii="宋体" w:hAnsi="宋体"/>
          <w:sz w:val="28"/>
          <w:szCs w:val="28"/>
        </w:rPr>
      </w:pPr>
      <w:r>
        <w:rPr>
          <w:rFonts w:hint="eastAsia" w:ascii="宋体" w:hAnsi="宋体"/>
          <w:sz w:val="28"/>
          <w:szCs w:val="28"/>
        </w:rPr>
        <w:t>7社会保障与就业支出(类) 民政管理事务 (款)基础政权与社区建设（项）：反映村民自治、村务公开等基层政权和社区建设工作的支出。</w:t>
      </w:r>
    </w:p>
    <w:p>
      <w:pPr>
        <w:adjustRightInd w:val="0"/>
        <w:snapToGrid w:val="0"/>
        <w:spacing w:line="600" w:lineRule="exact"/>
        <w:ind w:firstLine="560" w:firstLineChars="200"/>
        <w:rPr>
          <w:rFonts w:ascii="宋体" w:hAnsi="宋体"/>
          <w:sz w:val="28"/>
          <w:szCs w:val="28"/>
        </w:rPr>
      </w:pPr>
      <w:r>
        <w:rPr>
          <w:rFonts w:hint="eastAsia" w:ascii="宋体" w:hAnsi="宋体"/>
          <w:sz w:val="28"/>
          <w:szCs w:val="28"/>
        </w:rPr>
        <w:t>8社会保障与就业支出(类) 行政事业单位离退休 (款) 归口管理的行政单位离退休（项）：反映施行归口管理的行政单位（包括实行公务员管理的事业单位）开支的离退休经费。</w:t>
      </w:r>
    </w:p>
    <w:p>
      <w:pPr>
        <w:adjustRightInd w:val="0"/>
        <w:snapToGrid w:val="0"/>
        <w:spacing w:line="600" w:lineRule="exact"/>
        <w:ind w:firstLine="560" w:firstLineChars="200"/>
        <w:rPr>
          <w:rFonts w:ascii="宋体" w:hAnsi="宋体"/>
          <w:sz w:val="28"/>
          <w:szCs w:val="28"/>
        </w:rPr>
      </w:pPr>
      <w:r>
        <w:rPr>
          <w:rFonts w:hint="eastAsia" w:ascii="宋体" w:hAnsi="宋体"/>
          <w:sz w:val="28"/>
          <w:szCs w:val="28"/>
        </w:rPr>
        <w:t>9社会保障与就业支出(类) 行政事业单位离退休 (款) 事业单位离退休（项）：反映实行归口管理的事业单位开支的离退休经费。</w:t>
      </w:r>
    </w:p>
    <w:p>
      <w:pPr>
        <w:adjustRightInd w:val="0"/>
        <w:snapToGrid w:val="0"/>
        <w:spacing w:line="600" w:lineRule="exact"/>
        <w:ind w:firstLine="560" w:firstLineChars="200"/>
        <w:rPr>
          <w:rFonts w:ascii="宋体" w:hAnsi="宋体"/>
          <w:sz w:val="28"/>
          <w:szCs w:val="28"/>
        </w:rPr>
      </w:pPr>
      <w:r>
        <w:rPr>
          <w:rFonts w:hint="eastAsia" w:ascii="宋体" w:hAnsi="宋体"/>
          <w:sz w:val="28"/>
          <w:szCs w:val="28"/>
        </w:rPr>
        <w:t>10社会保障与就业支出(类) 就业补助 (款) 公益性岗位补贴（项）：反映财政对符合条件的就业困难人员在公益性岗位就业给与的岗位补贴支出。</w:t>
      </w:r>
    </w:p>
    <w:p>
      <w:pPr>
        <w:adjustRightInd w:val="0"/>
        <w:snapToGrid w:val="0"/>
        <w:spacing w:line="600" w:lineRule="exact"/>
        <w:ind w:firstLine="560" w:firstLineChars="200"/>
        <w:rPr>
          <w:rFonts w:ascii="宋体" w:hAnsi="宋体"/>
          <w:sz w:val="28"/>
          <w:szCs w:val="28"/>
        </w:rPr>
      </w:pPr>
      <w:r>
        <w:rPr>
          <w:rFonts w:hint="eastAsia" w:ascii="宋体" w:hAnsi="宋体"/>
          <w:sz w:val="28"/>
          <w:szCs w:val="28"/>
        </w:rPr>
        <w:t>11社会保障与就业支出(类) 抚恤(款) 其他优抚支出（项）：反映其他用于优抚方面的支出。</w:t>
      </w:r>
    </w:p>
    <w:p>
      <w:pPr>
        <w:adjustRightInd w:val="0"/>
        <w:snapToGrid w:val="0"/>
        <w:spacing w:line="600" w:lineRule="exact"/>
        <w:ind w:firstLine="560" w:firstLineChars="200"/>
        <w:rPr>
          <w:rFonts w:ascii="宋体" w:hAnsi="宋体"/>
          <w:sz w:val="28"/>
          <w:szCs w:val="28"/>
        </w:rPr>
      </w:pPr>
      <w:r>
        <w:rPr>
          <w:rFonts w:hint="eastAsia" w:ascii="宋体" w:hAnsi="宋体"/>
          <w:sz w:val="28"/>
          <w:szCs w:val="28"/>
        </w:rPr>
        <w:t>12卫生健康支出(类) 计划生育事务(款) 其他计划生育事务支出（项）：反映其他用于计划生育事务管理方面的支出。</w:t>
      </w:r>
    </w:p>
    <w:p>
      <w:pPr>
        <w:adjustRightInd w:val="0"/>
        <w:snapToGrid w:val="0"/>
        <w:spacing w:line="600" w:lineRule="exact"/>
        <w:ind w:firstLine="560" w:firstLineChars="200"/>
        <w:rPr>
          <w:rFonts w:ascii="宋体" w:hAnsi="宋体"/>
          <w:sz w:val="28"/>
          <w:szCs w:val="28"/>
        </w:rPr>
      </w:pPr>
      <w:r>
        <w:rPr>
          <w:rFonts w:hint="eastAsia" w:ascii="宋体" w:hAnsi="宋体"/>
          <w:sz w:val="28"/>
          <w:szCs w:val="28"/>
        </w:rPr>
        <w:t>13城乡社区支出(类) 城乡社区公共设施(款) 小城镇基础设施建设（项）：反映用于小城镇路、气、水、电等基本建设方面的支出。</w:t>
      </w:r>
    </w:p>
    <w:p>
      <w:pPr>
        <w:adjustRightInd w:val="0"/>
        <w:snapToGrid w:val="0"/>
        <w:spacing w:line="600" w:lineRule="exact"/>
        <w:ind w:firstLine="560" w:firstLineChars="200"/>
        <w:rPr>
          <w:rFonts w:ascii="宋体" w:hAnsi="宋体"/>
          <w:sz w:val="28"/>
          <w:szCs w:val="28"/>
        </w:rPr>
      </w:pPr>
      <w:r>
        <w:rPr>
          <w:rFonts w:hint="eastAsia" w:ascii="宋体" w:hAnsi="宋体"/>
          <w:sz w:val="28"/>
          <w:szCs w:val="28"/>
        </w:rPr>
        <w:t>14农林水支出(类) 农业(款) 事业运行（项）：反映用于农业事业单位基本支出，事业单位设施，系统运行与资产维护等方面的支出。</w:t>
      </w:r>
    </w:p>
    <w:p>
      <w:pPr>
        <w:adjustRightInd w:val="0"/>
        <w:snapToGrid w:val="0"/>
        <w:spacing w:line="600" w:lineRule="exact"/>
        <w:ind w:firstLine="560" w:firstLineChars="200"/>
        <w:rPr>
          <w:rFonts w:ascii="宋体" w:hAnsi="宋体"/>
          <w:sz w:val="28"/>
          <w:szCs w:val="28"/>
        </w:rPr>
      </w:pPr>
      <w:r>
        <w:rPr>
          <w:rFonts w:hint="eastAsia" w:ascii="宋体" w:hAnsi="宋体"/>
          <w:sz w:val="28"/>
          <w:szCs w:val="28"/>
        </w:rPr>
        <w:t>15农林水支出(类) 农村综合改革(款) 对村民委员会和村党支部的补助（项）：反映各级财政对村民委员会和党支部的补助支出，以及支持建立县级基本财力保障机制安排的村级组织运转奖补资金。</w:t>
      </w:r>
    </w:p>
    <w:p>
      <w:pPr>
        <w:adjustRightInd w:val="0"/>
        <w:snapToGrid w:val="0"/>
        <w:spacing w:line="600" w:lineRule="exact"/>
        <w:ind w:firstLine="560" w:firstLineChars="200"/>
        <w:rPr>
          <w:rFonts w:ascii="宋体" w:hAnsi="宋体"/>
          <w:sz w:val="28"/>
          <w:szCs w:val="28"/>
        </w:rPr>
      </w:pPr>
      <w:r>
        <w:rPr>
          <w:rFonts w:hint="eastAsia" w:ascii="宋体" w:hAnsi="宋体"/>
          <w:sz w:val="28"/>
          <w:szCs w:val="28"/>
        </w:rPr>
        <w:t>16农林水支出(类) 农村综合改革(款) 其他农村综合改革支出（项）：反映其他用于农村综合改革方面的支出。</w:t>
      </w:r>
    </w:p>
    <w:p>
      <w:pPr>
        <w:adjustRightInd w:val="0"/>
        <w:snapToGrid w:val="0"/>
        <w:spacing w:line="600" w:lineRule="exact"/>
        <w:ind w:firstLine="560" w:firstLineChars="200"/>
        <w:rPr>
          <w:rFonts w:ascii="宋体" w:hAnsi="宋体"/>
          <w:sz w:val="28"/>
          <w:szCs w:val="28"/>
        </w:rPr>
      </w:pPr>
      <w:r>
        <w:rPr>
          <w:rFonts w:hint="eastAsia" w:ascii="宋体" w:hAnsi="宋体"/>
          <w:sz w:val="28"/>
          <w:szCs w:val="28"/>
        </w:rPr>
        <w:t>17自然资源海洋气象等支出(类) 自然资源事务(款) 其他资源事务支出（项）：反映其他用于资源事务方面的支出。</w:t>
      </w:r>
    </w:p>
    <w:p>
      <w:pPr>
        <w:adjustRightInd w:val="0"/>
        <w:snapToGrid w:val="0"/>
        <w:spacing w:line="600" w:lineRule="exact"/>
        <w:ind w:firstLine="560" w:firstLineChars="200"/>
        <w:rPr>
          <w:rFonts w:ascii="宋体" w:hAnsi="宋体"/>
          <w:sz w:val="28"/>
          <w:szCs w:val="28"/>
        </w:rPr>
      </w:pPr>
      <w:r>
        <w:rPr>
          <w:rFonts w:hint="eastAsia" w:ascii="宋体" w:hAnsi="宋体"/>
          <w:sz w:val="28"/>
          <w:szCs w:val="28"/>
        </w:rPr>
        <w:t>18住房保障支出(类) 住房改革支出(款) 住房公积金（项）：反映行政事业单位按人力资源和社会保障部、财政部规定的基本工资和津贴补贴以及规定比例为职工缴纳的住房公积金。</w:t>
      </w:r>
    </w:p>
    <w:p>
      <w:pPr>
        <w:adjustRightInd w:val="0"/>
        <w:snapToGrid w:val="0"/>
        <w:spacing w:line="600" w:lineRule="exact"/>
        <w:ind w:firstLine="560" w:firstLineChars="200"/>
        <w:rPr>
          <w:rFonts w:ascii="宋体" w:hAnsi="宋体"/>
          <w:sz w:val="28"/>
          <w:szCs w:val="28"/>
        </w:rPr>
      </w:pPr>
      <w:r>
        <w:rPr>
          <w:rFonts w:hint="eastAsia" w:ascii="宋体" w:hAnsi="宋体"/>
          <w:sz w:val="28"/>
          <w:szCs w:val="28"/>
        </w:rPr>
        <w:t>19住房保障支出(类) 住房改革支出(款) 提租补贴（项）：反映按房改政策规定的标准，行政事业单位向职工（含离退休人员）发放的租金补贴。</w:t>
      </w:r>
    </w:p>
    <w:p>
      <w:pPr>
        <w:adjustRightInd w:val="0"/>
        <w:snapToGrid w:val="0"/>
        <w:spacing w:line="600" w:lineRule="exact"/>
        <w:ind w:firstLine="560" w:firstLineChars="200"/>
        <w:rPr>
          <w:rFonts w:ascii="宋体" w:hAnsi="宋体"/>
          <w:sz w:val="28"/>
          <w:szCs w:val="28"/>
        </w:rPr>
      </w:pPr>
      <w:r>
        <w:rPr>
          <w:rFonts w:hint="eastAsia" w:ascii="宋体" w:hAnsi="宋体"/>
          <w:sz w:val="28"/>
          <w:szCs w:val="28"/>
        </w:rPr>
        <w:t xml:space="preserve"> (五)“三公”经费：纳入财政一般公共预算管理的“三公”经费，是指区直部门用一般公共预算财政拨款安排的因公出国(境)费、公务用车购置及运行维护费和公务接待费。其中，(1)因公出国(境)费，反映单位公务出国(境)的国际旅费、国外城市间交通费、住宿费、伙食费、培训费、公杂费等支出；(2)公务用车购置及运行维护费，反映单位公务用车购置支出(含车辆购置税、牌照费)及燃料费、维修费、过路过桥费、保险费、安全奖励费用等支出；(3)公务接待费反映单位按规定开支的各类公务接待(含外宾接待)支出。</w:t>
      </w:r>
    </w:p>
    <w:p>
      <w:pPr>
        <w:spacing w:line="600" w:lineRule="exact"/>
        <w:ind w:firstLine="560" w:firstLineChars="200"/>
        <w:rPr>
          <w:rFonts w:ascii="宋体" w:hAnsi="宋体"/>
          <w:sz w:val="28"/>
          <w:szCs w:val="28"/>
        </w:rPr>
      </w:pPr>
      <w:r>
        <w:rPr>
          <w:rFonts w:hint="eastAsia" w:ascii="宋体" w:hAnsi="宋体"/>
          <w:sz w:val="28"/>
          <w:szCs w:val="28"/>
        </w:rPr>
        <w:t>(六)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r>
        <w:drawing>
          <wp:inline distT="0" distB="0" distL="0" distR="0">
            <wp:extent cx="4993640" cy="8857615"/>
            <wp:effectExtent l="19050" t="0" r="0" b="0"/>
            <wp:docPr id="9" name="图片 9" descr="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9.png"/>
                    <pic:cNvPicPr>
                      <a:picLocks noChangeAspect="1" noChangeArrowheads="1"/>
                    </pic:cNvPicPr>
                  </pic:nvPicPr>
                  <pic:blipFill>
                    <a:blip r:embed="rId12" cstate="print"/>
                    <a:srcRect/>
                    <a:stretch>
                      <a:fillRect/>
                    </a:stretch>
                  </pic:blipFill>
                  <pic:spPr>
                    <a:xfrm>
                      <a:off x="0" y="0"/>
                      <a:ext cx="4993640" cy="8857615"/>
                    </a:xfrm>
                    <a:prstGeom prst="rect">
                      <a:avLst/>
                    </a:prstGeom>
                    <a:noFill/>
                    <a:ln w="9525">
                      <a:noFill/>
                      <a:miter lim="800000"/>
                      <a:headEnd/>
                      <a:tailEnd/>
                    </a:ln>
                  </pic:spPr>
                </pic:pic>
              </a:graphicData>
            </a:graphic>
          </wp:inline>
        </w:drawing>
      </w:r>
    </w:p>
    <w:p>
      <w:r>
        <w:drawing>
          <wp:inline distT="0" distB="0" distL="0" distR="0">
            <wp:extent cx="5327650" cy="8865870"/>
            <wp:effectExtent l="19050" t="0" r="6350" b="0"/>
            <wp:docPr id="10" name="图片 10" descr="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0.png"/>
                    <pic:cNvPicPr>
                      <a:picLocks noChangeAspect="1" noChangeArrowheads="1"/>
                    </pic:cNvPicPr>
                  </pic:nvPicPr>
                  <pic:blipFill>
                    <a:blip r:embed="rId13" cstate="print"/>
                    <a:srcRect/>
                    <a:stretch>
                      <a:fillRect/>
                    </a:stretch>
                  </pic:blipFill>
                  <pic:spPr>
                    <a:xfrm>
                      <a:off x="0" y="0"/>
                      <a:ext cx="5327650" cy="8865870"/>
                    </a:xfrm>
                    <a:prstGeom prst="rect">
                      <a:avLst/>
                    </a:prstGeom>
                    <a:noFill/>
                    <a:ln w="9525">
                      <a:noFill/>
                      <a:miter lim="800000"/>
                      <a:headEnd/>
                      <a:tailEnd/>
                    </a:ln>
                  </pic:spPr>
                </pic:pic>
              </a:graphicData>
            </a:graphic>
          </wp:inline>
        </w:drawing>
      </w:r>
    </w:p>
    <w:p>
      <w:r>
        <w:drawing>
          <wp:inline distT="0" distB="0" distL="0" distR="0">
            <wp:extent cx="5104765" cy="8865870"/>
            <wp:effectExtent l="19050" t="0" r="635" b="0"/>
            <wp:docPr id="11" name="图片 11" desc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1.png"/>
                    <pic:cNvPicPr>
                      <a:picLocks noChangeAspect="1" noChangeArrowheads="1"/>
                    </pic:cNvPicPr>
                  </pic:nvPicPr>
                  <pic:blipFill>
                    <a:blip r:embed="rId14" cstate="print"/>
                    <a:srcRect/>
                    <a:stretch>
                      <a:fillRect/>
                    </a:stretch>
                  </pic:blipFill>
                  <pic:spPr>
                    <a:xfrm>
                      <a:off x="0" y="0"/>
                      <a:ext cx="5104765" cy="8865870"/>
                    </a:xfrm>
                    <a:prstGeom prst="rect">
                      <a:avLst/>
                    </a:prstGeom>
                    <a:noFill/>
                    <a:ln w="9525">
                      <a:noFill/>
                      <a:miter lim="800000"/>
                      <a:headEnd/>
                      <a:tailEnd/>
                    </a:ln>
                  </pic:spPr>
                </pic:pic>
              </a:graphicData>
            </a:graphic>
          </wp:inline>
        </w:drawing>
      </w:r>
    </w:p>
    <w:p>
      <w:pPr>
        <w:adjustRightInd w:val="0"/>
        <w:snapToGrid w:val="0"/>
        <w:spacing w:line="600" w:lineRule="exact"/>
        <w:jc w:val="center"/>
        <w:rPr>
          <w:rFonts w:ascii="宋体" w:hAnsi="宋体"/>
          <w:sz w:val="28"/>
          <w:szCs w:val="28"/>
        </w:rPr>
      </w:pPr>
      <w:r>
        <w:rPr>
          <w:rFonts w:hint="eastAsia" w:ascii="宋体" w:hAnsi="宋体"/>
          <w:sz w:val="28"/>
          <w:szCs w:val="28"/>
        </w:rPr>
        <w:t>第四部分  名词解释</w:t>
      </w:r>
    </w:p>
    <w:p>
      <w:pPr>
        <w:adjustRightInd w:val="0"/>
        <w:snapToGrid w:val="0"/>
        <w:spacing w:line="600" w:lineRule="exact"/>
        <w:ind w:firstLine="560" w:firstLineChars="200"/>
        <w:rPr>
          <w:rFonts w:ascii="宋体" w:hAnsi="宋体"/>
          <w:bCs/>
          <w:kern w:val="44"/>
          <w:sz w:val="28"/>
          <w:szCs w:val="28"/>
        </w:rPr>
      </w:pPr>
    </w:p>
    <w:p>
      <w:pPr>
        <w:adjustRightInd w:val="0"/>
        <w:snapToGrid w:val="0"/>
        <w:spacing w:line="600" w:lineRule="exact"/>
        <w:ind w:firstLine="560" w:firstLineChars="200"/>
        <w:rPr>
          <w:rFonts w:ascii="宋体" w:hAnsi="宋体"/>
          <w:bCs/>
          <w:kern w:val="44"/>
          <w:sz w:val="28"/>
          <w:szCs w:val="28"/>
        </w:rPr>
      </w:pPr>
      <w:r>
        <w:rPr>
          <w:rFonts w:hint="eastAsia" w:ascii="宋体" w:hAnsi="宋体"/>
          <w:bCs/>
          <w:kern w:val="44"/>
          <w:sz w:val="28"/>
          <w:szCs w:val="28"/>
        </w:rPr>
        <w:t>(一)一般公共预算财政拨款收入：指区级财政一般公共预算当年拨付的资金。</w:t>
      </w:r>
    </w:p>
    <w:p>
      <w:pPr>
        <w:adjustRightInd w:val="0"/>
        <w:snapToGrid w:val="0"/>
        <w:spacing w:line="600" w:lineRule="exact"/>
        <w:ind w:firstLine="420" w:firstLineChars="150"/>
        <w:rPr>
          <w:rFonts w:ascii="宋体" w:hAnsi="宋体"/>
          <w:bCs/>
          <w:kern w:val="44"/>
          <w:sz w:val="28"/>
          <w:szCs w:val="28"/>
        </w:rPr>
      </w:pPr>
      <w:r>
        <w:rPr>
          <w:rFonts w:hint="eastAsia" w:ascii="宋体" w:hAnsi="宋体"/>
          <w:bCs/>
          <w:kern w:val="44"/>
          <w:sz w:val="28"/>
          <w:szCs w:val="28"/>
        </w:rPr>
        <w:t xml:space="preserve"> (二)基本支出：指为保障机构正常运转、完成日常工作任务而发生的人员支出和公用支出。</w:t>
      </w:r>
    </w:p>
    <w:p>
      <w:pPr>
        <w:adjustRightInd w:val="0"/>
        <w:snapToGrid w:val="0"/>
        <w:spacing w:line="600" w:lineRule="exact"/>
        <w:ind w:firstLine="560" w:firstLineChars="200"/>
        <w:rPr>
          <w:rFonts w:ascii="宋体" w:hAnsi="宋体"/>
          <w:bCs/>
          <w:kern w:val="44"/>
          <w:sz w:val="28"/>
          <w:szCs w:val="28"/>
        </w:rPr>
      </w:pPr>
      <w:r>
        <w:rPr>
          <w:rFonts w:hint="eastAsia" w:ascii="宋体" w:hAnsi="宋体"/>
          <w:bCs/>
          <w:kern w:val="44"/>
          <w:sz w:val="28"/>
          <w:szCs w:val="28"/>
        </w:rPr>
        <w:t>(三)项目支出：指在基本支出之外为完成特定的行政任务和事业发展目标所发生的支出。</w:t>
      </w:r>
    </w:p>
    <w:p>
      <w:pPr>
        <w:adjustRightInd w:val="0"/>
        <w:snapToGrid w:val="0"/>
        <w:spacing w:line="600" w:lineRule="exact"/>
        <w:ind w:firstLine="560" w:firstLineChars="200"/>
        <w:rPr>
          <w:rFonts w:ascii="宋体" w:hAnsi="宋体"/>
          <w:bCs/>
          <w:kern w:val="44"/>
          <w:sz w:val="28"/>
          <w:szCs w:val="28"/>
        </w:rPr>
      </w:pPr>
      <w:r>
        <w:rPr>
          <w:rFonts w:hint="eastAsia" w:ascii="宋体" w:hAnsi="宋体"/>
          <w:bCs/>
          <w:kern w:val="44"/>
          <w:sz w:val="28"/>
          <w:szCs w:val="28"/>
        </w:rPr>
        <w:t>(四)本部门使用的主要支出功能分类科目(项级)：</w:t>
      </w:r>
    </w:p>
    <w:p>
      <w:pPr>
        <w:adjustRightInd w:val="0"/>
        <w:snapToGrid w:val="0"/>
        <w:spacing w:line="600" w:lineRule="exact"/>
        <w:ind w:firstLine="560" w:firstLineChars="200"/>
        <w:rPr>
          <w:rFonts w:ascii="宋体" w:hAnsi="宋体"/>
          <w:sz w:val="28"/>
          <w:szCs w:val="28"/>
        </w:rPr>
      </w:pPr>
      <w:r>
        <w:rPr>
          <w:rFonts w:hint="eastAsia" w:ascii="宋体" w:hAnsi="宋体"/>
          <w:bCs/>
          <w:kern w:val="44"/>
          <w:sz w:val="28"/>
          <w:szCs w:val="28"/>
        </w:rPr>
        <w:t>1.</w:t>
      </w:r>
      <w:r>
        <w:rPr>
          <w:rFonts w:hint="eastAsia" w:ascii="宋体" w:hAnsi="宋体"/>
          <w:sz w:val="28"/>
          <w:szCs w:val="28"/>
        </w:rPr>
        <w:t>一般公共服务(类)政府办公厅（室）及相关机构事务(款)行政运行(项)：反映行政单位（包括实行公务员管理的事业单位）的基本支出</w:t>
      </w:r>
    </w:p>
    <w:p>
      <w:pPr>
        <w:adjustRightInd w:val="0"/>
        <w:snapToGrid w:val="0"/>
        <w:spacing w:line="600" w:lineRule="exact"/>
        <w:ind w:firstLine="560" w:firstLineChars="200"/>
        <w:rPr>
          <w:rFonts w:ascii="宋体" w:hAnsi="宋体"/>
          <w:sz w:val="28"/>
          <w:szCs w:val="28"/>
        </w:rPr>
      </w:pPr>
      <w:r>
        <w:rPr>
          <w:rFonts w:hint="eastAsia" w:ascii="宋体" w:hAnsi="宋体"/>
          <w:sz w:val="28"/>
          <w:szCs w:val="28"/>
        </w:rPr>
        <w:t>2一般公共服务(类)政府办公厅（室）及相关机构事务(款)一般行政管理事务（项）：反映行政单位（包括实行公务员管理的事业单位）未单独设置项级科目的其他项目支出</w:t>
      </w:r>
    </w:p>
    <w:p>
      <w:pPr>
        <w:adjustRightInd w:val="0"/>
        <w:snapToGrid w:val="0"/>
        <w:spacing w:line="600" w:lineRule="exact"/>
        <w:ind w:firstLine="560" w:firstLineChars="200"/>
        <w:rPr>
          <w:rFonts w:ascii="宋体" w:hAnsi="宋体"/>
          <w:sz w:val="28"/>
          <w:szCs w:val="28"/>
        </w:rPr>
      </w:pPr>
      <w:r>
        <w:rPr>
          <w:rFonts w:hint="eastAsia" w:ascii="宋体" w:hAnsi="宋体"/>
          <w:sz w:val="28"/>
          <w:szCs w:val="28"/>
        </w:rPr>
        <w:t>3一般公共服务(类)财政事务(款)事业运行（项）：反映事业单位的基本支出，不包括行政单位（包括实行公务员管理的事业单位）后勤服务中心、医务室等附属单位。</w:t>
      </w:r>
    </w:p>
    <w:p>
      <w:pPr>
        <w:adjustRightInd w:val="0"/>
        <w:snapToGrid w:val="0"/>
        <w:spacing w:line="600" w:lineRule="exact"/>
        <w:ind w:firstLine="560" w:firstLineChars="200"/>
        <w:rPr>
          <w:rFonts w:ascii="宋体" w:hAnsi="宋体"/>
          <w:sz w:val="28"/>
          <w:szCs w:val="28"/>
        </w:rPr>
      </w:pPr>
      <w:r>
        <w:rPr>
          <w:rFonts w:hint="eastAsia" w:ascii="宋体" w:hAnsi="宋体"/>
          <w:sz w:val="28"/>
          <w:szCs w:val="28"/>
        </w:rPr>
        <w:t>4一般公共服务(类)纪检监察事务(款)其他纪检监察事务（项）：反映其他纪检监察事务方面的支出。</w:t>
      </w:r>
    </w:p>
    <w:p>
      <w:pPr>
        <w:adjustRightInd w:val="0"/>
        <w:snapToGrid w:val="0"/>
        <w:spacing w:line="600" w:lineRule="exact"/>
        <w:ind w:firstLine="560" w:firstLineChars="200"/>
        <w:rPr>
          <w:rFonts w:ascii="宋体" w:hAnsi="宋体"/>
          <w:sz w:val="28"/>
          <w:szCs w:val="28"/>
        </w:rPr>
      </w:pPr>
      <w:r>
        <w:rPr>
          <w:rFonts w:hint="eastAsia" w:ascii="宋体" w:hAnsi="宋体"/>
          <w:sz w:val="28"/>
          <w:szCs w:val="28"/>
        </w:rPr>
        <w:t>5一般公共服务(类) 其他一般公共服务(款)其他一般公共服务（项）：反应其他的一般公共服务支出。</w:t>
      </w:r>
    </w:p>
    <w:p>
      <w:pPr>
        <w:adjustRightInd w:val="0"/>
        <w:snapToGrid w:val="0"/>
        <w:spacing w:line="600" w:lineRule="exact"/>
        <w:ind w:firstLine="560" w:firstLineChars="200"/>
        <w:rPr>
          <w:rFonts w:ascii="宋体" w:hAnsi="宋体"/>
          <w:sz w:val="28"/>
          <w:szCs w:val="28"/>
        </w:rPr>
      </w:pPr>
      <w:r>
        <w:rPr>
          <w:rFonts w:hint="eastAsia" w:ascii="宋体" w:hAnsi="宋体"/>
          <w:sz w:val="28"/>
          <w:szCs w:val="28"/>
        </w:rPr>
        <w:t>6文化体育与传媒支出(类) 文化 (款)其他文化支出（项）：反映其他用于文化方面的支出。</w:t>
      </w:r>
    </w:p>
    <w:p>
      <w:pPr>
        <w:adjustRightInd w:val="0"/>
        <w:snapToGrid w:val="0"/>
        <w:spacing w:line="600" w:lineRule="exact"/>
        <w:ind w:firstLine="560" w:firstLineChars="200"/>
        <w:rPr>
          <w:rFonts w:ascii="宋体" w:hAnsi="宋体"/>
          <w:sz w:val="28"/>
          <w:szCs w:val="28"/>
        </w:rPr>
      </w:pPr>
      <w:r>
        <w:rPr>
          <w:rFonts w:hint="eastAsia" w:ascii="宋体" w:hAnsi="宋体"/>
          <w:sz w:val="28"/>
          <w:szCs w:val="28"/>
        </w:rPr>
        <w:t>7社会保障与就业支出(类) 民政管理事务 (款)基础政权与社区建设（项）：反映村民自治、村务公开等基层政权和社区建设工作的支出。</w:t>
      </w:r>
    </w:p>
    <w:p>
      <w:pPr>
        <w:adjustRightInd w:val="0"/>
        <w:snapToGrid w:val="0"/>
        <w:spacing w:line="600" w:lineRule="exact"/>
        <w:ind w:firstLine="560" w:firstLineChars="200"/>
        <w:rPr>
          <w:rFonts w:ascii="宋体" w:hAnsi="宋体"/>
          <w:sz w:val="28"/>
          <w:szCs w:val="28"/>
        </w:rPr>
      </w:pPr>
      <w:r>
        <w:rPr>
          <w:rFonts w:hint="eastAsia" w:ascii="宋体" w:hAnsi="宋体"/>
          <w:sz w:val="28"/>
          <w:szCs w:val="28"/>
        </w:rPr>
        <w:t>8社会保障与就业支出(类) 行政事业单位离退休 (款) 归口管理的行政单位离退休（项）：反映施行归口管理的行政单位（包括实行公务员管理的事业单位）开支的离退休经费。</w:t>
      </w:r>
    </w:p>
    <w:p>
      <w:pPr>
        <w:adjustRightInd w:val="0"/>
        <w:snapToGrid w:val="0"/>
        <w:spacing w:line="600" w:lineRule="exact"/>
        <w:ind w:firstLine="560" w:firstLineChars="200"/>
        <w:rPr>
          <w:rFonts w:ascii="宋体" w:hAnsi="宋体"/>
          <w:sz w:val="28"/>
          <w:szCs w:val="28"/>
        </w:rPr>
      </w:pPr>
      <w:r>
        <w:rPr>
          <w:rFonts w:hint="eastAsia" w:ascii="宋体" w:hAnsi="宋体"/>
          <w:sz w:val="28"/>
          <w:szCs w:val="28"/>
        </w:rPr>
        <w:t>9社会保障与就业支出(类) 行政事业单位离退休 (款) 事业单位离退休（项）：反映实行归口管理的事业单位开支的离退休经费。</w:t>
      </w:r>
    </w:p>
    <w:p>
      <w:pPr>
        <w:adjustRightInd w:val="0"/>
        <w:snapToGrid w:val="0"/>
        <w:spacing w:line="600" w:lineRule="exact"/>
        <w:ind w:firstLine="560" w:firstLineChars="200"/>
        <w:rPr>
          <w:rFonts w:ascii="宋体" w:hAnsi="宋体"/>
          <w:sz w:val="28"/>
          <w:szCs w:val="28"/>
        </w:rPr>
      </w:pPr>
      <w:r>
        <w:rPr>
          <w:rFonts w:hint="eastAsia" w:ascii="宋体" w:hAnsi="宋体"/>
          <w:sz w:val="28"/>
          <w:szCs w:val="28"/>
        </w:rPr>
        <w:t>10社会保障与就业支出(类) 就业补助 (款) 公益性岗位补贴（项）：反映财政对符合条件的就业困难人员在公益性岗位就业给与的岗位补贴支出。</w:t>
      </w:r>
    </w:p>
    <w:p>
      <w:pPr>
        <w:adjustRightInd w:val="0"/>
        <w:snapToGrid w:val="0"/>
        <w:spacing w:line="600" w:lineRule="exact"/>
        <w:ind w:firstLine="560" w:firstLineChars="200"/>
        <w:rPr>
          <w:rFonts w:ascii="宋体" w:hAnsi="宋体"/>
          <w:sz w:val="28"/>
          <w:szCs w:val="28"/>
        </w:rPr>
      </w:pPr>
      <w:r>
        <w:rPr>
          <w:rFonts w:hint="eastAsia" w:ascii="宋体" w:hAnsi="宋体"/>
          <w:sz w:val="28"/>
          <w:szCs w:val="28"/>
        </w:rPr>
        <w:t>11社会保障与就业支出(类) 抚恤(款) 其他优抚支出（项）：反映其他用于优抚方面的支出。</w:t>
      </w:r>
    </w:p>
    <w:p>
      <w:pPr>
        <w:adjustRightInd w:val="0"/>
        <w:snapToGrid w:val="0"/>
        <w:spacing w:line="600" w:lineRule="exact"/>
        <w:ind w:firstLine="560" w:firstLineChars="200"/>
        <w:rPr>
          <w:rFonts w:ascii="宋体" w:hAnsi="宋体"/>
          <w:sz w:val="28"/>
          <w:szCs w:val="28"/>
        </w:rPr>
      </w:pPr>
      <w:r>
        <w:rPr>
          <w:rFonts w:hint="eastAsia" w:ascii="宋体" w:hAnsi="宋体"/>
          <w:sz w:val="28"/>
          <w:szCs w:val="28"/>
        </w:rPr>
        <w:t>12卫生健康支出(类) 计划生育事务(款) 其他计划生育事务支出（项）：反映其他用于计划生育事务管理方面的支出。</w:t>
      </w:r>
    </w:p>
    <w:p>
      <w:pPr>
        <w:adjustRightInd w:val="0"/>
        <w:snapToGrid w:val="0"/>
        <w:spacing w:line="600" w:lineRule="exact"/>
        <w:ind w:firstLine="560" w:firstLineChars="200"/>
        <w:rPr>
          <w:rFonts w:ascii="宋体" w:hAnsi="宋体"/>
          <w:sz w:val="28"/>
          <w:szCs w:val="28"/>
        </w:rPr>
      </w:pPr>
      <w:r>
        <w:rPr>
          <w:rFonts w:hint="eastAsia" w:ascii="宋体" w:hAnsi="宋体"/>
          <w:sz w:val="28"/>
          <w:szCs w:val="28"/>
        </w:rPr>
        <w:t>13城乡社区支出(类) 城乡社区公共设施(款) 小城镇基础设施建设（项）：反映用于小城镇路、气、水、电等基本建设方面的支出。</w:t>
      </w:r>
    </w:p>
    <w:p>
      <w:pPr>
        <w:adjustRightInd w:val="0"/>
        <w:snapToGrid w:val="0"/>
        <w:spacing w:line="600" w:lineRule="exact"/>
        <w:ind w:firstLine="560" w:firstLineChars="200"/>
        <w:rPr>
          <w:rFonts w:ascii="宋体" w:hAnsi="宋体"/>
          <w:sz w:val="28"/>
          <w:szCs w:val="28"/>
        </w:rPr>
      </w:pPr>
      <w:r>
        <w:rPr>
          <w:rFonts w:hint="eastAsia" w:ascii="宋体" w:hAnsi="宋体"/>
          <w:sz w:val="28"/>
          <w:szCs w:val="28"/>
        </w:rPr>
        <w:t>14农林水支出(类) 农业(款) 事业运行（项）：反映用于农业事业单位基本支出，事业单位设施，系统运行与资产维护等方面的支出。</w:t>
      </w:r>
    </w:p>
    <w:p>
      <w:pPr>
        <w:adjustRightInd w:val="0"/>
        <w:snapToGrid w:val="0"/>
        <w:spacing w:line="600" w:lineRule="exact"/>
        <w:ind w:firstLine="560" w:firstLineChars="200"/>
        <w:rPr>
          <w:rFonts w:ascii="宋体" w:hAnsi="宋体"/>
          <w:sz w:val="28"/>
          <w:szCs w:val="28"/>
        </w:rPr>
      </w:pPr>
      <w:r>
        <w:rPr>
          <w:rFonts w:hint="eastAsia" w:ascii="宋体" w:hAnsi="宋体"/>
          <w:sz w:val="28"/>
          <w:szCs w:val="28"/>
        </w:rPr>
        <w:t>15农林水支出(类) 农村综合改革(款) 对村民委员会和村党支部的补助（项）：反映各级财政对村民委员会和党支部的补助支出，以及支持建立县级基本财力保障机制安排的村级组织运转奖补资金。</w:t>
      </w:r>
    </w:p>
    <w:p>
      <w:pPr>
        <w:adjustRightInd w:val="0"/>
        <w:snapToGrid w:val="0"/>
        <w:spacing w:line="600" w:lineRule="exact"/>
        <w:ind w:firstLine="560" w:firstLineChars="200"/>
        <w:rPr>
          <w:rFonts w:ascii="宋体" w:hAnsi="宋体"/>
          <w:sz w:val="28"/>
          <w:szCs w:val="28"/>
        </w:rPr>
      </w:pPr>
      <w:r>
        <w:rPr>
          <w:rFonts w:hint="eastAsia" w:ascii="宋体" w:hAnsi="宋体"/>
          <w:sz w:val="28"/>
          <w:szCs w:val="28"/>
        </w:rPr>
        <w:t>16农林水支出(类) 农村综合改革(款) 其他农村综合改革支出（项）：反映其他用于农村综合改革方面的支出。</w:t>
      </w:r>
    </w:p>
    <w:p>
      <w:pPr>
        <w:adjustRightInd w:val="0"/>
        <w:snapToGrid w:val="0"/>
        <w:spacing w:line="600" w:lineRule="exact"/>
        <w:ind w:firstLine="560" w:firstLineChars="200"/>
        <w:rPr>
          <w:rFonts w:ascii="宋体" w:hAnsi="宋体"/>
          <w:sz w:val="28"/>
          <w:szCs w:val="28"/>
        </w:rPr>
      </w:pPr>
      <w:r>
        <w:rPr>
          <w:rFonts w:hint="eastAsia" w:ascii="宋体" w:hAnsi="宋体"/>
          <w:sz w:val="28"/>
          <w:szCs w:val="28"/>
        </w:rPr>
        <w:t>17自然资源海洋气象等支出(类) 自然资源事务(款) 其他资源事务支出（项）：反映其他用于资源事务方面的支出。</w:t>
      </w:r>
    </w:p>
    <w:p>
      <w:pPr>
        <w:adjustRightInd w:val="0"/>
        <w:snapToGrid w:val="0"/>
        <w:spacing w:line="600" w:lineRule="exact"/>
        <w:ind w:firstLine="560" w:firstLineChars="200"/>
        <w:rPr>
          <w:rFonts w:ascii="宋体" w:hAnsi="宋体"/>
          <w:sz w:val="28"/>
          <w:szCs w:val="28"/>
        </w:rPr>
      </w:pPr>
      <w:r>
        <w:rPr>
          <w:rFonts w:hint="eastAsia" w:ascii="宋体" w:hAnsi="宋体"/>
          <w:sz w:val="28"/>
          <w:szCs w:val="28"/>
        </w:rPr>
        <w:t>18住房保障支出(类) 住房改革支出(款) 住房公积金（项）：反映行政事业单位按人力资源和社会保障部、财政部规定的基本工资和津贴补贴以及规定比例为职工缴纳的住房公积金。</w:t>
      </w:r>
    </w:p>
    <w:p>
      <w:pPr>
        <w:adjustRightInd w:val="0"/>
        <w:snapToGrid w:val="0"/>
        <w:spacing w:line="600" w:lineRule="exact"/>
        <w:ind w:firstLine="560" w:firstLineChars="200"/>
        <w:rPr>
          <w:rFonts w:ascii="宋体" w:hAnsi="宋体"/>
          <w:sz w:val="28"/>
          <w:szCs w:val="28"/>
        </w:rPr>
      </w:pPr>
      <w:r>
        <w:rPr>
          <w:rFonts w:hint="eastAsia" w:ascii="宋体" w:hAnsi="宋体"/>
          <w:sz w:val="28"/>
          <w:szCs w:val="28"/>
        </w:rPr>
        <w:t>19住房保障支出(类) 住房改革支出(款) 提租补贴（项）：反映按房改政策规定的标准，行政事业单位向职工（含离退休人员）发放的租金补贴。</w:t>
      </w:r>
    </w:p>
    <w:p>
      <w:pPr>
        <w:adjustRightInd w:val="0"/>
        <w:snapToGrid w:val="0"/>
        <w:spacing w:line="600" w:lineRule="exact"/>
        <w:ind w:firstLine="560" w:firstLineChars="200"/>
        <w:rPr>
          <w:rFonts w:ascii="宋体" w:hAnsi="宋体"/>
          <w:sz w:val="28"/>
          <w:szCs w:val="28"/>
        </w:rPr>
      </w:pPr>
      <w:r>
        <w:rPr>
          <w:rFonts w:hint="eastAsia" w:ascii="宋体" w:hAnsi="宋体"/>
          <w:sz w:val="28"/>
          <w:szCs w:val="28"/>
        </w:rPr>
        <w:t xml:space="preserve"> (五)“三公”经费：纳入财政一般公共预算管理的“三公”经费，是指区直部门用一般公共预算财政拨款安排的因公出国(境)费、公务用车购置及运行维护费和公务接待费。其中，(1)因公出国(境)费，反映单位公务出国(境)的国际旅费、国外城市间交通费、住宿费、伙食费、培训费、公杂费等支出；(2)公务用车购置及运行维护费，反映单位公务用车购置支出(含车辆购置税、牌照费)及燃料费、维修费、过路过桥费、保险费、安全奖励费用等支出；(3)公务接待费反映单位按规定开支的各类公务接待(含外宾接待)支出。</w:t>
      </w:r>
    </w:p>
    <w:p>
      <w:pPr>
        <w:spacing w:line="600" w:lineRule="exact"/>
        <w:ind w:firstLine="560" w:firstLineChars="200"/>
        <w:rPr>
          <w:rFonts w:ascii="宋体" w:hAnsi="宋体"/>
          <w:sz w:val="28"/>
          <w:szCs w:val="28"/>
        </w:rPr>
      </w:pPr>
      <w:r>
        <w:rPr>
          <w:rFonts w:hint="eastAsia" w:ascii="宋体" w:hAnsi="宋体"/>
          <w:sz w:val="28"/>
          <w:szCs w:val="28"/>
        </w:rPr>
        <w:t>(六)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wZWRkZmJlYWE5MzRjMjhmN2U5MjhmYzgxZDhkNWEifQ=="/>
  </w:docVars>
  <w:rsids>
    <w:rsidRoot w:val="002902AC"/>
    <w:rsid w:val="00117BE1"/>
    <w:rsid w:val="00287C5A"/>
    <w:rsid w:val="002902AC"/>
    <w:rsid w:val="00292B8D"/>
    <w:rsid w:val="002B476B"/>
    <w:rsid w:val="003F7425"/>
    <w:rsid w:val="006E17A0"/>
    <w:rsid w:val="00717CD6"/>
    <w:rsid w:val="0084674E"/>
    <w:rsid w:val="00895CDF"/>
    <w:rsid w:val="00970CCD"/>
    <w:rsid w:val="00AD0DC6"/>
    <w:rsid w:val="00B73D5D"/>
    <w:rsid w:val="00BB274D"/>
    <w:rsid w:val="00C9247C"/>
    <w:rsid w:val="00E45ABD"/>
    <w:rsid w:val="23E848A5"/>
    <w:rsid w:val="58B62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uiPriority w:val="0"/>
    <w:rPr>
      <w:rFonts w:ascii="仿宋_GB2312" w:eastAsia="仿宋_GB2312"/>
      <w:sz w:val="32"/>
    </w:rPr>
  </w:style>
  <w:style w:type="paragraph" w:styleId="3">
    <w:name w:val="Balloon Text"/>
    <w:basedOn w:val="1"/>
    <w:link w:val="10"/>
    <w:semiHidden/>
    <w:unhideWhenUsed/>
    <w:uiPriority w:val="99"/>
    <w:rPr>
      <w:sz w:val="18"/>
      <w:szCs w:val="18"/>
    </w:rPr>
  </w:style>
  <w:style w:type="paragraph" w:styleId="4">
    <w:name w:val="footer"/>
    <w:basedOn w:val="1"/>
    <w:link w:val="9"/>
    <w:semiHidden/>
    <w:unhideWhenUsed/>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semiHidden/>
    <w:uiPriority w:val="99"/>
    <w:rPr>
      <w:sz w:val="18"/>
      <w:szCs w:val="18"/>
    </w:rPr>
  </w:style>
  <w:style w:type="character" w:customStyle="1" w:styleId="10">
    <w:name w:val="批注框文本 Char"/>
    <w:basedOn w:val="7"/>
    <w:link w:val="3"/>
    <w:semiHidden/>
    <w:uiPriority w:val="99"/>
    <w:rPr>
      <w:rFonts w:ascii="Times New Roman" w:hAnsi="Times New Roman" w:eastAsia="宋体" w:cs="Times New Roman"/>
      <w:sz w:val="18"/>
      <w:szCs w:val="18"/>
    </w:rPr>
  </w:style>
  <w:style w:type="character" w:customStyle="1" w:styleId="11">
    <w:name w:val="日期 Char"/>
    <w:basedOn w:val="7"/>
    <w:link w:val="2"/>
    <w:uiPriority w:val="0"/>
    <w:rPr>
      <w:rFonts w:ascii="仿宋_GB2312" w:hAnsi="Times New Roman" w:eastAsia="仿宋_GB2312" w:cs="Times New Roman"/>
      <w:sz w:val="32"/>
      <w:szCs w:val="20"/>
    </w:rPr>
  </w:style>
  <w:style w:type="paragraph" w:customStyle="1" w:styleId="12">
    <w:name w:val="正文缩进 + 首行缩进:  2 字符"/>
    <w:basedOn w:val="1"/>
    <w:uiPriority w:val="0"/>
    <w:pPr>
      <w:spacing w:line="560" w:lineRule="exact"/>
      <w:ind w:firstLine="640"/>
    </w:pPr>
    <w:rPr>
      <w:rFonts w:eastAsia="仿宋_GB2312" w:cs="宋体"/>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5727</Words>
  <Characters>5956</Characters>
  <Lines>44</Lines>
  <Paragraphs>12</Paragraphs>
  <TotalTime>1</TotalTime>
  <ScaleCrop>false</ScaleCrop>
  <LinksUpToDate>false</LinksUpToDate>
  <CharactersWithSpaces>6046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2023-11-02T03:45:00Z</dcterms:created>
  <dc:creator>Administrator</dc:creator>
  <cp:lastModifiedBy>大鱼</cp:lastModifiedBy>
  <dcterms:modified xsi:type="dcterms:W3CDTF">2024-06-14T08:17:13Z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5F88CE1704054BB884B1F0429679D01B_12</vt:lpwstr>
  </property>
</Properties>
</file>